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F00" w:rsidRPr="009E1F00" w:rsidRDefault="009E1F00" w:rsidP="009E1F00">
      <w:pPr>
        <w:spacing w:after="0" w:line="360" w:lineRule="auto"/>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Зарегистрировано в Минюсте России 29 декабря 2012 г. N 26440</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МИНИСТЕРСТВО ТРУДА И СОЦИАЛЬНОЙ ЗАЩИТЫ РОССИЙСКОЙ ФЕДЕРАЦИИ</w:t>
      </w: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ПРИКАЗ</w:t>
      </w: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от 10 декабря 2012 г. N 580н</w:t>
      </w: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ОБ УТВЕРЖДЕНИИ ПРАВИЛ</w:t>
      </w: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ФИНАНСОВОГО ОБЕСПЕЧЕНИЯ ПРЕДУПРЕДИТЕЛЬНЫХ МЕР</w:t>
      </w: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ПО СОКРАЩЕНИЮ ПРОИЗВОДСТВЕННОГО ТРАВМАТИЗМА</w:t>
      </w: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И ПРОФЕССИОНАЛЬНЫХ ЗАБОЛЕВАНИЙ РАБОТНИКОВ</w:t>
      </w: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И САНАТОРНО-КУРОРТНОГО ЛЕЧЕНИЯ РАБОТНИКОВ,</w:t>
      </w: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 xml:space="preserve">ЗАНЯТЫХ НА РАБОТАХ С </w:t>
      </w:r>
      <w:proofErr w:type="gramStart"/>
      <w:r w:rsidRPr="009E1F00">
        <w:rPr>
          <w:rFonts w:ascii="Times New Roman" w:eastAsia="Times New Roman" w:hAnsi="Times New Roman" w:cs="Times New Roman"/>
          <w:b/>
          <w:bCs/>
          <w:sz w:val="21"/>
          <w:szCs w:val="21"/>
          <w:lang w:eastAsia="ru-RU"/>
        </w:rPr>
        <w:t>ВРЕДНЫМИ</w:t>
      </w:r>
      <w:proofErr w:type="gramEnd"/>
      <w:r w:rsidRPr="009E1F00">
        <w:rPr>
          <w:rFonts w:ascii="Times New Roman" w:eastAsia="Times New Roman" w:hAnsi="Times New Roman" w:cs="Times New Roman"/>
          <w:b/>
          <w:bCs/>
          <w:sz w:val="21"/>
          <w:szCs w:val="21"/>
          <w:lang w:eastAsia="ru-RU"/>
        </w:rPr>
        <w:t xml:space="preserve"> И (ИЛИ) ОПАСНЫМИ</w:t>
      </w: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ПРОИЗВОДСТВЕННЫМИ ФАКТОРАМИ</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В соответствии с </w:t>
      </w:r>
      <w:r w:rsidRPr="009E1F00">
        <w:rPr>
          <w:rFonts w:ascii="Verdana" w:eastAsia="Times New Roman" w:hAnsi="Verdana" w:cs="Times New Roman"/>
          <w:color w:val="0000FF"/>
          <w:sz w:val="21"/>
          <w:szCs w:val="21"/>
          <w:u w:val="single"/>
          <w:lang w:eastAsia="ru-RU"/>
        </w:rPr>
        <w:t>пунктом 3 статьи 22</w:t>
      </w:r>
      <w:r w:rsidRPr="009E1F00">
        <w:rPr>
          <w:rFonts w:ascii="Verdana" w:eastAsia="Times New Roman" w:hAnsi="Verdana" w:cs="Times New Roman"/>
          <w:color w:val="000000"/>
          <w:sz w:val="21"/>
          <w:szCs w:val="21"/>
          <w:lang w:eastAsia="ru-RU"/>
        </w:rP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2003, N 17, ст. 1554; </w:t>
      </w:r>
      <w:proofErr w:type="gramStart"/>
      <w:r w:rsidRPr="009E1F00">
        <w:rPr>
          <w:rFonts w:ascii="Verdana" w:eastAsia="Times New Roman" w:hAnsi="Verdana" w:cs="Times New Roman"/>
          <w:color w:val="000000"/>
          <w:sz w:val="21"/>
          <w:szCs w:val="21"/>
          <w:lang w:eastAsia="ru-RU"/>
        </w:rPr>
        <w:t xml:space="preserve">2011, N 45, ст. 6330), </w:t>
      </w:r>
      <w:r w:rsidRPr="009E1F00">
        <w:rPr>
          <w:rFonts w:ascii="Verdana" w:eastAsia="Times New Roman" w:hAnsi="Verdana" w:cs="Times New Roman"/>
          <w:color w:val="0000FF"/>
          <w:sz w:val="21"/>
          <w:szCs w:val="21"/>
          <w:u w:val="single"/>
          <w:lang w:eastAsia="ru-RU"/>
        </w:rPr>
        <w:t>подпунктом 5.2.35</w:t>
      </w:r>
      <w:r w:rsidRPr="009E1F00">
        <w:rPr>
          <w:rFonts w:ascii="Verdana" w:eastAsia="Times New Roman" w:hAnsi="Verdana" w:cs="Times New Roman"/>
          <w:color w:val="000000"/>
          <w:sz w:val="21"/>
          <w:szCs w:val="21"/>
          <w:lang w:eastAsia="ru-RU"/>
        </w:rP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приказываю:</w:t>
      </w:r>
      <w:proofErr w:type="gramEnd"/>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1. Утвердить </w:t>
      </w:r>
      <w:r w:rsidRPr="009E1F00">
        <w:rPr>
          <w:rFonts w:ascii="Verdana" w:eastAsia="Times New Roman" w:hAnsi="Verdana" w:cs="Times New Roman"/>
          <w:color w:val="0000FF"/>
          <w:sz w:val="21"/>
          <w:szCs w:val="21"/>
          <w:u w:val="single"/>
          <w:lang w:eastAsia="ru-RU"/>
        </w:rPr>
        <w:t>Правила</w:t>
      </w:r>
      <w:r w:rsidRPr="009E1F00">
        <w:rPr>
          <w:rFonts w:ascii="Verdana" w:eastAsia="Times New Roman" w:hAnsi="Verdana" w:cs="Times New Roman"/>
          <w:color w:val="000000"/>
          <w:sz w:val="21"/>
          <w:szCs w:val="21"/>
          <w:lang w:eastAsia="ru-RU"/>
        </w:rPr>
        <w:t xml:space="preserve">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согласно приложению.</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2. Ввести в действие </w:t>
      </w:r>
      <w:r w:rsidRPr="009E1F00">
        <w:rPr>
          <w:rFonts w:ascii="Verdana" w:eastAsia="Times New Roman" w:hAnsi="Verdana" w:cs="Times New Roman"/>
          <w:color w:val="0000FF"/>
          <w:sz w:val="21"/>
          <w:szCs w:val="21"/>
          <w:u w:val="single"/>
          <w:lang w:eastAsia="ru-RU"/>
        </w:rPr>
        <w:t>Правила</w:t>
      </w:r>
      <w:r w:rsidRPr="009E1F00">
        <w:rPr>
          <w:rFonts w:ascii="Verdana" w:eastAsia="Times New Roman" w:hAnsi="Verdana" w:cs="Times New Roman"/>
          <w:color w:val="000000"/>
          <w:sz w:val="21"/>
          <w:szCs w:val="21"/>
          <w:lang w:eastAsia="ru-RU"/>
        </w:rPr>
        <w:t xml:space="preserve">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с 1 января 2013 года.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Министр</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М.А.ТОПИЛИН</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p>
    <w:p w:rsidR="009E1F00" w:rsidRPr="009E1F00" w:rsidRDefault="009E1F00" w:rsidP="009E1F00">
      <w:pPr>
        <w:spacing w:after="0" w:line="360" w:lineRule="auto"/>
        <w:jc w:val="right"/>
        <w:rPr>
          <w:rFonts w:ascii="Verdana" w:eastAsia="Times New Roman" w:hAnsi="Verdana" w:cs="Times New Roman"/>
          <w:sz w:val="21"/>
          <w:szCs w:val="21"/>
          <w:lang w:eastAsia="ru-RU"/>
        </w:rPr>
      </w:pPr>
    </w:p>
    <w:p w:rsidR="009E1F00" w:rsidRPr="009E1F00" w:rsidRDefault="009E1F00" w:rsidP="009E1F00">
      <w:pPr>
        <w:spacing w:after="0" w:line="360" w:lineRule="auto"/>
        <w:jc w:val="right"/>
        <w:rPr>
          <w:rFonts w:ascii="Verdana" w:eastAsia="Times New Roman" w:hAnsi="Verdana" w:cs="Times New Roman"/>
          <w:sz w:val="21"/>
          <w:szCs w:val="21"/>
          <w:lang w:eastAsia="ru-RU"/>
        </w:rPr>
      </w:pPr>
    </w:p>
    <w:p w:rsidR="009E1F00" w:rsidRPr="009E1F00" w:rsidRDefault="009E1F00" w:rsidP="009E1F00">
      <w:pPr>
        <w:spacing w:after="0" w:line="360" w:lineRule="auto"/>
        <w:jc w:val="right"/>
        <w:rPr>
          <w:rFonts w:ascii="Verdana" w:eastAsia="Times New Roman" w:hAnsi="Verdana" w:cs="Times New Roman"/>
          <w:sz w:val="21"/>
          <w:szCs w:val="21"/>
          <w:lang w:eastAsia="ru-RU"/>
        </w:rPr>
      </w:pPr>
    </w:p>
    <w:p w:rsidR="009E1F00" w:rsidRPr="009E1F00" w:rsidRDefault="009E1F00" w:rsidP="009E1F00">
      <w:pPr>
        <w:spacing w:after="0" w:line="360" w:lineRule="auto"/>
        <w:jc w:val="right"/>
        <w:rPr>
          <w:rFonts w:ascii="Verdana" w:eastAsia="Times New Roman" w:hAnsi="Verdana" w:cs="Times New Roman"/>
          <w:sz w:val="21"/>
          <w:szCs w:val="21"/>
          <w:lang w:eastAsia="ru-RU"/>
        </w:rPr>
      </w:pP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Приложение</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к приказу Министерства труда</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и социальной защиты</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lastRenderedPageBreak/>
        <w:t>Российской Федерации</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от 10 декабря 2012 г. N 580н</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ПРАВИЛА</w:t>
      </w: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ФИНАНСОВОГО ОБЕСПЕЧЕНИЯ ПРЕДУПРЕДИТЕЛЬНЫХ МЕР</w:t>
      </w: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ПО СОКРАЩЕНИЮ ПРОИЗВОДСТВЕННОГО ТРАВМАТИЗМА</w:t>
      </w: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И ПРОФЕССИОНАЛЬНЫХ ЗАБОЛЕВАНИЙ РАБОТНИКОВ</w:t>
      </w: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И САНАТОРНО-КУРОРТНОГО ЛЕЧЕНИЯ РАБОТНИКОВ,</w:t>
      </w: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 xml:space="preserve">ЗАНЯТЫХ НА РАБОТАХ С </w:t>
      </w:r>
      <w:proofErr w:type="gramStart"/>
      <w:r w:rsidRPr="009E1F00">
        <w:rPr>
          <w:rFonts w:ascii="Times New Roman" w:eastAsia="Times New Roman" w:hAnsi="Times New Roman" w:cs="Times New Roman"/>
          <w:b/>
          <w:bCs/>
          <w:sz w:val="21"/>
          <w:szCs w:val="21"/>
          <w:lang w:eastAsia="ru-RU"/>
        </w:rPr>
        <w:t>ВРЕДНЫМИ</w:t>
      </w:r>
      <w:proofErr w:type="gramEnd"/>
      <w:r w:rsidRPr="009E1F00">
        <w:rPr>
          <w:rFonts w:ascii="Times New Roman" w:eastAsia="Times New Roman" w:hAnsi="Times New Roman" w:cs="Times New Roman"/>
          <w:b/>
          <w:bCs/>
          <w:sz w:val="21"/>
          <w:szCs w:val="21"/>
          <w:lang w:eastAsia="ru-RU"/>
        </w:rPr>
        <w:t xml:space="preserve"> И (ИЛИ) ОПАСНЫМИ</w:t>
      </w:r>
    </w:p>
    <w:p w:rsidR="009E1F00" w:rsidRPr="009E1F00" w:rsidRDefault="009E1F00" w:rsidP="009E1F00">
      <w:pPr>
        <w:spacing w:after="0" w:line="360" w:lineRule="auto"/>
        <w:jc w:val="center"/>
        <w:rPr>
          <w:rFonts w:ascii="Times New Roman" w:eastAsia="Times New Roman" w:hAnsi="Times New Roman" w:cs="Times New Roman"/>
          <w:b/>
          <w:bCs/>
          <w:sz w:val="21"/>
          <w:szCs w:val="21"/>
          <w:lang w:eastAsia="ru-RU"/>
        </w:rPr>
      </w:pPr>
      <w:r w:rsidRPr="009E1F00">
        <w:rPr>
          <w:rFonts w:ascii="Times New Roman" w:eastAsia="Times New Roman" w:hAnsi="Times New Roman" w:cs="Times New Roman"/>
          <w:b/>
          <w:bCs/>
          <w:sz w:val="21"/>
          <w:szCs w:val="21"/>
          <w:lang w:eastAsia="ru-RU"/>
        </w:rPr>
        <w:t>ПРОИЗВОДСТВЕННЫМИ ФАКТОРАМИ</w:t>
      </w:r>
    </w:p>
    <w:p w:rsidR="009E1F00" w:rsidRPr="009E1F00" w:rsidRDefault="009E1F00" w:rsidP="009E1F00">
      <w:pPr>
        <w:spacing w:after="0" w:line="360" w:lineRule="auto"/>
        <w:jc w:val="center"/>
        <w:rPr>
          <w:rFonts w:ascii="Verdana" w:eastAsia="Times New Roman" w:hAnsi="Verdana" w:cs="Times New Roman"/>
          <w:color w:val="000000"/>
          <w:sz w:val="21"/>
          <w:szCs w:val="21"/>
          <w:lang w:eastAsia="ru-RU"/>
        </w:rPr>
      </w:pP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1.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(далее соответственно - предупредительные меры, Правила), определяют </w:t>
      </w:r>
      <w:proofErr w:type="gramStart"/>
      <w:r w:rsidRPr="009E1F00">
        <w:rPr>
          <w:rFonts w:ascii="Verdana" w:eastAsia="Times New Roman" w:hAnsi="Verdana" w:cs="Times New Roman"/>
          <w:color w:val="000000"/>
          <w:sz w:val="21"/>
          <w:szCs w:val="21"/>
          <w:lang w:eastAsia="ru-RU"/>
        </w:rPr>
        <w:t>порядок</w:t>
      </w:r>
      <w:proofErr w:type="gramEnd"/>
      <w:r w:rsidRPr="009E1F00">
        <w:rPr>
          <w:rFonts w:ascii="Verdana" w:eastAsia="Times New Roman" w:hAnsi="Verdana" w:cs="Times New Roman"/>
          <w:color w:val="000000"/>
          <w:sz w:val="21"/>
          <w:szCs w:val="21"/>
          <w:lang w:eastAsia="ru-RU"/>
        </w:rPr>
        <w:t xml:space="preserve"> и условия финансового обеспечения страхователем предупредительных мер.</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2. Финансовое обеспечение предупредительных мер осуществляется в пределах бюджетных ассигнований, предусмотренных бюджетом Фонда социального страхования Российской Федерации (далее - Фонд) на текущий финансовый год.</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Финансовое обеспечение предупредительных мер осуществляется страхователем за счет сумм страховых взносов на обязательное социальное страхование от несчастных случаев на производстве и профессиональных заболеваний (далее - страховые взносы), подлежащих перечислению в установленном порядке страхователем в Фонд в текущем финансовом году.</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Объем средств, направляемых страхователем на финансовое обеспечение предупредительных мер, не может превышать 20 процентов сумм страховых взносов, начисленных им за предшествующий календарный год, за вычетом расходов на выплату обеспечения по указанному виду страхования, произведенных страхователем в предшествующем календарном году.</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В случае если страхователь с численностью работающих до 100 человек не осуществлял в течение двух последовательных лет, предшествующих текущему финансовому году, финансовое обеспечение предупредительных мер, объем средств, направляемых таким страхователем на финансовое обеспечение указанных мер, не может превышать:</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20 процентов сумм страховых взносов, начисленных им за три последовательных года, предшествующих текущему финансовому году, за вычетом расходов на выплату обеспечения по указанному виду страхования, произведенных страхователем за три последовательных календарных года, предшествующих текущему финансовому году;</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сумму страховых взносов, подлежащих перечислению им в территориальный орган Фонда в текущем финансовом году.</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lastRenderedPageBreak/>
        <w:t>3. Финансовому обеспечению за счет сумм страховых взносов подлежат расходы страхователя на следующие мероприятия:</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а) проведение специальной оценки условий труда;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б) реализация мероприятий по приведению уровней воздействия вредных и (или) опасных производственных факторов на рабочих местах в соответствие с государственными нормативными требованиями охраны труда;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в) </w:t>
      </w:r>
      <w:proofErr w:type="gramStart"/>
      <w:r w:rsidRPr="009E1F00">
        <w:rPr>
          <w:rFonts w:ascii="Verdana" w:eastAsia="Times New Roman" w:hAnsi="Verdana" w:cs="Times New Roman"/>
          <w:color w:val="000000"/>
          <w:sz w:val="21"/>
          <w:szCs w:val="21"/>
          <w:lang w:eastAsia="ru-RU"/>
        </w:rPr>
        <w:t>обучение по охране</w:t>
      </w:r>
      <w:proofErr w:type="gramEnd"/>
      <w:r w:rsidRPr="009E1F00">
        <w:rPr>
          <w:rFonts w:ascii="Verdana" w:eastAsia="Times New Roman" w:hAnsi="Verdana" w:cs="Times New Roman"/>
          <w:color w:val="000000"/>
          <w:sz w:val="21"/>
          <w:szCs w:val="21"/>
          <w:lang w:eastAsia="ru-RU"/>
        </w:rPr>
        <w:t xml:space="preserve"> труда следующих категорий работников:</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руководителей организаций малого предпринимательства;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работников организаций малого предпринимательства (с численностью работников до 50 человек), на которых возложены обязанности специалистов по охране труда;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руководителей (в том числе руководителей структурных подразделений) государственных (муниципальных) учреждений;</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руководителей и специалистов служб охраны труда организаций;</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членов комитетов (комиссий) по охране труда;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уполномоченных (доверенных) лиц по охране труда профессиональных союзов и иных уполномоченных работниками представительных органов;</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roofErr w:type="gramStart"/>
      <w:r w:rsidRPr="009E1F00">
        <w:rPr>
          <w:rFonts w:ascii="Verdana" w:eastAsia="Times New Roman" w:hAnsi="Verdana" w:cs="Times New Roman"/>
          <w:color w:val="000000"/>
          <w:sz w:val="21"/>
          <w:szCs w:val="21"/>
          <w:lang w:eastAsia="ru-RU"/>
        </w:rPr>
        <w:t>г) приобретение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специальной одежды, специальной обуви и других средств индивидуальной защиты (далее - СИЗ) в соответствии с типовыми нормами бесплатной выдачи СИЗ (далее - типовые нормы) и (или) на основании результатов проведения специальной оценки условий труда, а также</w:t>
      </w:r>
      <w:proofErr w:type="gramEnd"/>
      <w:r w:rsidRPr="009E1F00">
        <w:rPr>
          <w:rFonts w:ascii="Verdana" w:eastAsia="Times New Roman" w:hAnsi="Verdana" w:cs="Times New Roman"/>
          <w:color w:val="000000"/>
          <w:sz w:val="21"/>
          <w:szCs w:val="21"/>
          <w:lang w:eastAsia="ru-RU"/>
        </w:rPr>
        <w:t xml:space="preserve"> смывающих и (или) обезвреживающих средств;</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д) санаторно-курортное лечение работников, занятых на работах с вредными и (или) опасными производственными факторами;</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е) проведение обязательных периодических медицинских осмотров (обследований) работников, занятых на работах с вредными и (или) опасными производственными факторами;</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roofErr w:type="gramStart"/>
      <w:r w:rsidRPr="009E1F00">
        <w:rPr>
          <w:rFonts w:ascii="Verdana" w:eastAsia="Times New Roman" w:hAnsi="Verdana" w:cs="Times New Roman"/>
          <w:color w:val="000000"/>
          <w:sz w:val="21"/>
          <w:szCs w:val="21"/>
          <w:lang w:eastAsia="ru-RU"/>
        </w:rPr>
        <w:t xml:space="preserve">ж) обеспечение лечебно-профилактическим питанием (далее - ЛПП) работников, для которых указанное питание предусмотрено </w:t>
      </w:r>
      <w:r w:rsidRPr="009E1F00">
        <w:rPr>
          <w:rFonts w:ascii="Verdana" w:eastAsia="Times New Roman" w:hAnsi="Verdana" w:cs="Times New Roman"/>
          <w:color w:val="0000FF"/>
          <w:sz w:val="21"/>
          <w:szCs w:val="21"/>
          <w:u w:val="single"/>
          <w:lang w:eastAsia="ru-RU"/>
        </w:rPr>
        <w:t>Перечнем</w:t>
      </w:r>
      <w:r w:rsidRPr="009E1F00">
        <w:rPr>
          <w:rFonts w:ascii="Verdana" w:eastAsia="Times New Roman" w:hAnsi="Verdana" w:cs="Times New Roman"/>
          <w:color w:val="000000"/>
          <w:sz w:val="21"/>
          <w:szCs w:val="21"/>
          <w:lang w:eastAsia="ru-RU"/>
        </w:rPr>
        <w:t xml:space="preserve"> производств, профессий и должностей, работа в которых дает право на бесплатное получение лечебно-профилактического питания в связи с особо вредными условиями труда, утвержденным приказом </w:t>
      </w:r>
      <w:proofErr w:type="spellStart"/>
      <w:r w:rsidRPr="009E1F00">
        <w:rPr>
          <w:rFonts w:ascii="Verdana" w:eastAsia="Times New Roman" w:hAnsi="Verdana" w:cs="Times New Roman"/>
          <w:color w:val="000000"/>
          <w:sz w:val="21"/>
          <w:szCs w:val="21"/>
          <w:lang w:eastAsia="ru-RU"/>
        </w:rPr>
        <w:t>Минздравсоцразвития</w:t>
      </w:r>
      <w:proofErr w:type="spellEnd"/>
      <w:r w:rsidRPr="009E1F00">
        <w:rPr>
          <w:rFonts w:ascii="Verdana" w:eastAsia="Times New Roman" w:hAnsi="Verdana" w:cs="Times New Roman"/>
          <w:color w:val="000000"/>
          <w:sz w:val="21"/>
          <w:szCs w:val="21"/>
          <w:lang w:eastAsia="ru-RU"/>
        </w:rPr>
        <w:t xml:space="preserve"> России от 16 февраля 2009 г. N 46н (зарегистрирован Министерством юстиции Российской Федерации 20 апреля 2009 г. N 13796) (далее - Перечень);</w:t>
      </w:r>
      <w:proofErr w:type="gramEnd"/>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з) приобретение страхователями, работники которых проходят обязательные </w:t>
      </w:r>
      <w:proofErr w:type="spellStart"/>
      <w:r w:rsidRPr="009E1F00">
        <w:rPr>
          <w:rFonts w:ascii="Verdana" w:eastAsia="Times New Roman" w:hAnsi="Verdana" w:cs="Times New Roman"/>
          <w:color w:val="000000"/>
          <w:sz w:val="21"/>
          <w:szCs w:val="21"/>
          <w:lang w:eastAsia="ru-RU"/>
        </w:rPr>
        <w:t>предсменные</w:t>
      </w:r>
      <w:proofErr w:type="spellEnd"/>
      <w:r w:rsidRPr="009E1F00">
        <w:rPr>
          <w:rFonts w:ascii="Verdana" w:eastAsia="Times New Roman" w:hAnsi="Verdana" w:cs="Times New Roman"/>
          <w:color w:val="000000"/>
          <w:sz w:val="21"/>
          <w:szCs w:val="21"/>
          <w:lang w:eastAsia="ru-RU"/>
        </w:rPr>
        <w:t xml:space="preserve"> и (или) </w:t>
      </w:r>
      <w:proofErr w:type="spellStart"/>
      <w:r w:rsidRPr="009E1F00">
        <w:rPr>
          <w:rFonts w:ascii="Verdana" w:eastAsia="Times New Roman" w:hAnsi="Verdana" w:cs="Times New Roman"/>
          <w:color w:val="000000"/>
          <w:sz w:val="21"/>
          <w:szCs w:val="21"/>
          <w:lang w:eastAsia="ru-RU"/>
        </w:rPr>
        <w:t>предрейсовые</w:t>
      </w:r>
      <w:proofErr w:type="spellEnd"/>
      <w:r w:rsidRPr="009E1F00">
        <w:rPr>
          <w:rFonts w:ascii="Verdana" w:eastAsia="Times New Roman" w:hAnsi="Verdana" w:cs="Times New Roman"/>
          <w:color w:val="000000"/>
          <w:sz w:val="21"/>
          <w:szCs w:val="21"/>
          <w:lang w:eastAsia="ru-RU"/>
        </w:rPr>
        <w:t xml:space="preserve"> медицинские осмотры, приборов для определения наличия и уровня содержания алкоголя (</w:t>
      </w:r>
      <w:proofErr w:type="spellStart"/>
      <w:r w:rsidRPr="009E1F00">
        <w:rPr>
          <w:rFonts w:ascii="Verdana" w:eastAsia="Times New Roman" w:hAnsi="Verdana" w:cs="Times New Roman"/>
          <w:color w:val="000000"/>
          <w:sz w:val="21"/>
          <w:szCs w:val="21"/>
          <w:lang w:eastAsia="ru-RU"/>
        </w:rPr>
        <w:t>алкотестеры</w:t>
      </w:r>
      <w:proofErr w:type="spellEnd"/>
      <w:r w:rsidRPr="009E1F00">
        <w:rPr>
          <w:rFonts w:ascii="Verdana" w:eastAsia="Times New Roman" w:hAnsi="Verdana" w:cs="Times New Roman"/>
          <w:color w:val="000000"/>
          <w:sz w:val="21"/>
          <w:szCs w:val="21"/>
          <w:lang w:eastAsia="ru-RU"/>
        </w:rPr>
        <w:t xml:space="preserve"> или </w:t>
      </w:r>
      <w:proofErr w:type="spellStart"/>
      <w:r w:rsidRPr="009E1F00">
        <w:rPr>
          <w:rFonts w:ascii="Verdana" w:eastAsia="Times New Roman" w:hAnsi="Verdana" w:cs="Times New Roman"/>
          <w:color w:val="000000"/>
          <w:sz w:val="21"/>
          <w:szCs w:val="21"/>
          <w:lang w:eastAsia="ru-RU"/>
        </w:rPr>
        <w:t>алкометры</w:t>
      </w:r>
      <w:proofErr w:type="spellEnd"/>
      <w:r w:rsidRPr="009E1F00">
        <w:rPr>
          <w:rFonts w:ascii="Verdana" w:eastAsia="Times New Roman" w:hAnsi="Verdana" w:cs="Times New Roman"/>
          <w:color w:val="000000"/>
          <w:sz w:val="21"/>
          <w:szCs w:val="21"/>
          <w:lang w:eastAsia="ru-RU"/>
        </w:rPr>
        <w:t>);</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и) приобретение страхователями, осуществляющими пассажирские и грузовые перевозки, приборов </w:t>
      </w:r>
      <w:proofErr w:type="gramStart"/>
      <w:r w:rsidRPr="009E1F00">
        <w:rPr>
          <w:rFonts w:ascii="Verdana" w:eastAsia="Times New Roman" w:hAnsi="Verdana" w:cs="Times New Roman"/>
          <w:color w:val="000000"/>
          <w:sz w:val="21"/>
          <w:szCs w:val="21"/>
          <w:lang w:eastAsia="ru-RU"/>
        </w:rPr>
        <w:t>контроля за</w:t>
      </w:r>
      <w:proofErr w:type="gramEnd"/>
      <w:r w:rsidRPr="009E1F00">
        <w:rPr>
          <w:rFonts w:ascii="Verdana" w:eastAsia="Times New Roman" w:hAnsi="Verdana" w:cs="Times New Roman"/>
          <w:color w:val="000000"/>
          <w:sz w:val="21"/>
          <w:szCs w:val="21"/>
          <w:lang w:eastAsia="ru-RU"/>
        </w:rPr>
        <w:t xml:space="preserve"> режимом труда и отдыха водителей (</w:t>
      </w:r>
      <w:proofErr w:type="spellStart"/>
      <w:r w:rsidRPr="009E1F00">
        <w:rPr>
          <w:rFonts w:ascii="Verdana" w:eastAsia="Times New Roman" w:hAnsi="Verdana" w:cs="Times New Roman"/>
          <w:color w:val="000000"/>
          <w:sz w:val="21"/>
          <w:szCs w:val="21"/>
          <w:lang w:eastAsia="ru-RU"/>
        </w:rPr>
        <w:t>тахографов</w:t>
      </w:r>
      <w:proofErr w:type="spellEnd"/>
      <w:r w:rsidRPr="009E1F00">
        <w:rPr>
          <w:rFonts w:ascii="Verdana" w:eastAsia="Times New Roman" w:hAnsi="Verdana" w:cs="Times New Roman"/>
          <w:color w:val="000000"/>
          <w:sz w:val="21"/>
          <w:szCs w:val="21"/>
          <w:lang w:eastAsia="ru-RU"/>
        </w:rPr>
        <w:t>);</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к) приобретение страхователями аптечек для оказания первой помощи.</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4. Страхователь обращается с заявлением о финансовом обеспечении предупредительных мер (далее - заявление) в территориальный орган Фонда по месту своей регистрации в срок до 1 августа текущего календарного года. </w:t>
      </w:r>
      <w:r w:rsidRPr="009E1F00">
        <w:rPr>
          <w:rFonts w:ascii="Verdana" w:eastAsia="Times New Roman" w:hAnsi="Verdana" w:cs="Times New Roman"/>
          <w:color w:val="000000"/>
          <w:sz w:val="21"/>
          <w:szCs w:val="21"/>
          <w:lang w:eastAsia="ru-RU"/>
        </w:rPr>
        <w:lastRenderedPageBreak/>
        <w:t>Заявление представляется страхователем либо лицом, представляющим его интересы, на бумажном носителе либо в форме электронного документа.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С заявлением представляются:</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roofErr w:type="gramStart"/>
      <w:r w:rsidRPr="009E1F00">
        <w:rPr>
          <w:rFonts w:ascii="Verdana" w:eastAsia="Times New Roman" w:hAnsi="Verdana" w:cs="Times New Roman"/>
          <w:color w:val="000000"/>
          <w:sz w:val="21"/>
          <w:szCs w:val="21"/>
          <w:lang w:eastAsia="ru-RU"/>
        </w:rPr>
        <w:t xml:space="preserve">план финансового обеспечения предупредительных мер в текущем календарном году, форма которого предусмотрена </w:t>
      </w:r>
      <w:r w:rsidRPr="009E1F00">
        <w:rPr>
          <w:rFonts w:ascii="Verdana" w:eastAsia="Times New Roman" w:hAnsi="Verdana" w:cs="Times New Roman"/>
          <w:color w:val="0000FF"/>
          <w:sz w:val="21"/>
          <w:szCs w:val="21"/>
          <w:u w:val="single"/>
          <w:lang w:eastAsia="ru-RU"/>
        </w:rPr>
        <w:t>приложением</w:t>
      </w:r>
      <w:r w:rsidRPr="009E1F00">
        <w:rPr>
          <w:rFonts w:ascii="Verdana" w:eastAsia="Times New Roman" w:hAnsi="Verdana" w:cs="Times New Roman"/>
          <w:color w:val="000000"/>
          <w:sz w:val="21"/>
          <w:szCs w:val="21"/>
          <w:lang w:eastAsia="ru-RU"/>
        </w:rPr>
        <w:t xml:space="preserve"> к Правилам, разработанный с учетом перечня мероприятий по улучшению условий и охраны труда работников, разработанного по результатам проведения специальной оценки условий труда, и (или) коллективного договора (соглашения по охране труда между работодателем и представительным органом работников), с указанием суммы финансирования;</w:t>
      </w:r>
      <w:proofErr w:type="gramEnd"/>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копия перечня мероприятий по улучшению условий и охраны труда работников, разработанного по результатам проведения специальной оценки условий труда, и (или) копия (выписка из) коллективного договора (соглашения по охране труда между работодателем и представительным органом работников).</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Для обоснования финансового обеспечения предупредительных мер страхователь дополнительно к прилагаемым к заявлению документам представляет документы (копии документов), обосновывающие необходимость финансового обеспечения предупредительных мер, в том числе:</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а) в случае включения в план финансового обеспечения предупредительных мер мероприятий, предусмотренных </w:t>
      </w:r>
      <w:r w:rsidRPr="009E1F00">
        <w:rPr>
          <w:rFonts w:ascii="Verdana" w:eastAsia="Times New Roman" w:hAnsi="Verdana" w:cs="Times New Roman"/>
          <w:color w:val="0000FF"/>
          <w:sz w:val="21"/>
          <w:szCs w:val="21"/>
          <w:u w:val="single"/>
          <w:lang w:eastAsia="ru-RU"/>
        </w:rPr>
        <w:t>подпунктом "а" пункта 3</w:t>
      </w:r>
      <w:r w:rsidRPr="009E1F00">
        <w:rPr>
          <w:rFonts w:ascii="Verdana" w:eastAsia="Times New Roman" w:hAnsi="Verdana" w:cs="Times New Roman"/>
          <w:color w:val="000000"/>
          <w:sz w:val="21"/>
          <w:szCs w:val="21"/>
          <w:lang w:eastAsia="ru-RU"/>
        </w:rPr>
        <w:t xml:space="preserve"> Правил:</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копию локального нормативного акта о создании комиссии по проведению специальной оценки условий труда;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копию гражданско-правового договора с организацией, проводящей специальную оценку условий труда, с указанием количества рабочих мест, в отношении которых проводится специальная оценка условий труда, и стоимости проведения специальной оценки условий труда на указанном количестве рабочих мест;</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б) в случае включения в план финансового обеспечения предупредительных мер мероприятий, предусмотренных </w:t>
      </w:r>
      <w:r w:rsidRPr="009E1F00">
        <w:rPr>
          <w:rFonts w:ascii="Verdana" w:eastAsia="Times New Roman" w:hAnsi="Verdana" w:cs="Times New Roman"/>
          <w:color w:val="0000FF"/>
          <w:sz w:val="21"/>
          <w:szCs w:val="21"/>
          <w:u w:val="single"/>
          <w:lang w:eastAsia="ru-RU"/>
        </w:rPr>
        <w:t>подпунктом "б" пункта 3</w:t>
      </w:r>
      <w:r w:rsidRPr="009E1F00">
        <w:rPr>
          <w:rFonts w:ascii="Verdana" w:eastAsia="Times New Roman" w:hAnsi="Verdana" w:cs="Times New Roman"/>
          <w:color w:val="000000"/>
          <w:sz w:val="21"/>
          <w:szCs w:val="21"/>
          <w:lang w:eastAsia="ru-RU"/>
        </w:rPr>
        <w:t xml:space="preserve"> Правил:</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roofErr w:type="gramStart"/>
      <w:r w:rsidRPr="009E1F00">
        <w:rPr>
          <w:rFonts w:ascii="Verdana" w:eastAsia="Times New Roman" w:hAnsi="Verdana" w:cs="Times New Roman"/>
          <w:color w:val="000000"/>
          <w:sz w:val="21"/>
          <w:szCs w:val="21"/>
          <w:lang w:eastAsia="ru-RU"/>
        </w:rPr>
        <w:t xml:space="preserve">- копию отчета о проведении специальной оценки условий труда, подтверждающего превышение предельно допустимых уровней воздействия вредных и (или) опасных производственных факторов на соответствующих рабочих местах (если срок действия результатов аттестации рабочих мест по условиям труда, проведенной в соответствии с действовавшим до дня вступления в силу Федерального </w:t>
      </w:r>
      <w:r w:rsidRPr="009E1F00">
        <w:rPr>
          <w:rFonts w:ascii="Verdana" w:eastAsia="Times New Roman" w:hAnsi="Verdana" w:cs="Times New Roman"/>
          <w:color w:val="0000FF"/>
          <w:sz w:val="21"/>
          <w:szCs w:val="21"/>
          <w:u w:val="single"/>
          <w:lang w:eastAsia="ru-RU"/>
        </w:rPr>
        <w:t>закона</w:t>
      </w:r>
      <w:r w:rsidRPr="009E1F00">
        <w:rPr>
          <w:rFonts w:ascii="Verdana" w:eastAsia="Times New Roman" w:hAnsi="Verdana" w:cs="Times New Roman"/>
          <w:color w:val="000000"/>
          <w:sz w:val="21"/>
          <w:szCs w:val="21"/>
          <w:lang w:eastAsia="ru-RU"/>
        </w:rPr>
        <w:t xml:space="preserve"> от 28 декабря 2013 г. N 426-ФЗ "О специальной оценке условий труда" (Собрание законодательства</w:t>
      </w:r>
      <w:proofErr w:type="gramEnd"/>
      <w:r w:rsidRPr="009E1F00">
        <w:rPr>
          <w:rFonts w:ascii="Verdana" w:eastAsia="Times New Roman" w:hAnsi="Verdana" w:cs="Times New Roman"/>
          <w:color w:val="000000"/>
          <w:sz w:val="21"/>
          <w:szCs w:val="21"/>
          <w:lang w:eastAsia="ru-RU"/>
        </w:rPr>
        <w:t xml:space="preserve"> </w:t>
      </w:r>
      <w:proofErr w:type="gramStart"/>
      <w:r w:rsidRPr="009E1F00">
        <w:rPr>
          <w:rFonts w:ascii="Verdana" w:eastAsia="Times New Roman" w:hAnsi="Verdana" w:cs="Times New Roman"/>
          <w:color w:val="000000"/>
          <w:sz w:val="21"/>
          <w:szCs w:val="21"/>
          <w:lang w:eastAsia="ru-RU"/>
        </w:rPr>
        <w:t>Российской Федерации, 2013, N 52, ст. 6991) порядком, не истек, то представляются копии отчета о проведении аттестации рабочих мест по условиям труда);</w:t>
      </w:r>
      <w:proofErr w:type="gramEnd"/>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копию отчета о проведении специальной оценки условий труда на соответствующих рабочих местах после реализации соответствующих мероприятий и свидетельствующего о снижении класса (подкласса) условий труда на соответствующих рабочих местах;</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копии документов, подтверждающих приобретение организацией соответствующего оборудования и проведение работ по приведению уровней воздействия вредных и (или) опасных производственных факторов на рабочих местах в соответствие с государственными нормативными требованиями охраны труда;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lastRenderedPageBreak/>
        <w:t>в случае включения в план финансового обеспечения предупредительных мер мероприятий, не требующих приобретения оборудования, - копию договора на проведение соответствующих работ;</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в) в случае включения в план финансового обеспечения предупредительных мер мероприятий, предусмотренных </w:t>
      </w:r>
      <w:r w:rsidRPr="009E1F00">
        <w:rPr>
          <w:rFonts w:ascii="Verdana" w:eastAsia="Times New Roman" w:hAnsi="Verdana" w:cs="Times New Roman"/>
          <w:color w:val="0000FF"/>
          <w:sz w:val="21"/>
          <w:szCs w:val="21"/>
          <w:u w:val="single"/>
          <w:lang w:eastAsia="ru-RU"/>
        </w:rPr>
        <w:t>подпунктом "в" пункта 3</w:t>
      </w:r>
      <w:r w:rsidRPr="009E1F00">
        <w:rPr>
          <w:rFonts w:ascii="Verdana" w:eastAsia="Times New Roman" w:hAnsi="Verdana" w:cs="Times New Roman"/>
          <w:color w:val="000000"/>
          <w:sz w:val="21"/>
          <w:szCs w:val="21"/>
          <w:lang w:eastAsia="ru-RU"/>
        </w:rPr>
        <w:t xml:space="preserve"> Правил:</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 копию приказа </w:t>
      </w:r>
      <w:proofErr w:type="gramStart"/>
      <w:r w:rsidRPr="009E1F00">
        <w:rPr>
          <w:rFonts w:ascii="Verdana" w:eastAsia="Times New Roman" w:hAnsi="Verdana" w:cs="Times New Roman"/>
          <w:color w:val="000000"/>
          <w:sz w:val="21"/>
          <w:szCs w:val="21"/>
          <w:lang w:eastAsia="ru-RU"/>
        </w:rPr>
        <w:t>о направлении работников на обучение по охране труда с отрывом от производства</w:t>
      </w:r>
      <w:proofErr w:type="gramEnd"/>
      <w:r w:rsidRPr="009E1F00">
        <w:rPr>
          <w:rFonts w:ascii="Verdana" w:eastAsia="Times New Roman" w:hAnsi="Verdana" w:cs="Times New Roman"/>
          <w:color w:val="000000"/>
          <w:sz w:val="21"/>
          <w:szCs w:val="21"/>
          <w:lang w:eastAsia="ru-RU"/>
        </w:rPr>
        <w:t>;</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 список работников, направляемых на </w:t>
      </w:r>
      <w:proofErr w:type="gramStart"/>
      <w:r w:rsidRPr="009E1F00">
        <w:rPr>
          <w:rFonts w:ascii="Verdana" w:eastAsia="Times New Roman" w:hAnsi="Verdana" w:cs="Times New Roman"/>
          <w:color w:val="000000"/>
          <w:sz w:val="21"/>
          <w:szCs w:val="21"/>
          <w:lang w:eastAsia="ru-RU"/>
        </w:rPr>
        <w:t>обучение по охране</w:t>
      </w:r>
      <w:proofErr w:type="gramEnd"/>
      <w:r w:rsidRPr="009E1F00">
        <w:rPr>
          <w:rFonts w:ascii="Verdana" w:eastAsia="Times New Roman" w:hAnsi="Verdana" w:cs="Times New Roman"/>
          <w:color w:val="000000"/>
          <w:sz w:val="21"/>
          <w:szCs w:val="21"/>
          <w:lang w:eastAsia="ru-RU"/>
        </w:rPr>
        <w:t xml:space="preserve"> труда;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копию договора на проведение обучения работодателей и работников вопросам охраны труда с организацией, оказывающей услуги по обучению работодателей и работников вопросам охраны труда (далее - обучающая организация) и аккредитованной в установленном порядке &lt;1&gt;;</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roofErr w:type="gramStart"/>
      <w:r w:rsidRPr="009E1F00">
        <w:rPr>
          <w:rFonts w:ascii="Verdana" w:eastAsia="Times New Roman" w:hAnsi="Verdana" w:cs="Times New Roman"/>
          <w:color w:val="000000"/>
          <w:sz w:val="21"/>
          <w:szCs w:val="21"/>
          <w:lang w:eastAsia="ru-RU"/>
        </w:rPr>
        <w:t xml:space="preserve">&lt;1&gt; </w:t>
      </w:r>
      <w:r w:rsidRPr="009E1F00">
        <w:rPr>
          <w:rFonts w:ascii="Verdana" w:eastAsia="Times New Roman" w:hAnsi="Verdana" w:cs="Times New Roman"/>
          <w:color w:val="0000FF"/>
          <w:sz w:val="21"/>
          <w:szCs w:val="21"/>
          <w:u w:val="single"/>
          <w:lang w:eastAsia="ru-RU"/>
        </w:rPr>
        <w:t>Приказ</w:t>
      </w:r>
      <w:r w:rsidRPr="009E1F00">
        <w:rPr>
          <w:rFonts w:ascii="Verdana" w:eastAsia="Times New Roman" w:hAnsi="Verdana" w:cs="Times New Roman"/>
          <w:color w:val="000000"/>
          <w:sz w:val="21"/>
          <w:szCs w:val="21"/>
          <w:lang w:eastAsia="ru-RU"/>
        </w:rPr>
        <w:t xml:space="preserve"> Министерства здравоохранения и социального развития Российской Федерации от 1 апреля 2010 г. N 205н "Об утверждении перечня услуг в области охраны труда, для оказания которых необходима аккредитация, и Правил аккредитации организаций, оказывающих услуги в области охраны труда" (зарегистрирован Министерством юстиции Российской Федерации 29 июня 2010 г. N 17648) с изменениями, внесенными приказами Министерства здравоохранения и социального развития Российской</w:t>
      </w:r>
      <w:proofErr w:type="gramEnd"/>
      <w:r w:rsidRPr="009E1F00">
        <w:rPr>
          <w:rFonts w:ascii="Verdana" w:eastAsia="Times New Roman" w:hAnsi="Verdana" w:cs="Times New Roman"/>
          <w:color w:val="000000"/>
          <w:sz w:val="21"/>
          <w:szCs w:val="21"/>
          <w:lang w:eastAsia="ru-RU"/>
        </w:rPr>
        <w:t xml:space="preserve"> </w:t>
      </w:r>
      <w:proofErr w:type="gramStart"/>
      <w:r w:rsidRPr="009E1F00">
        <w:rPr>
          <w:rFonts w:ascii="Verdana" w:eastAsia="Times New Roman" w:hAnsi="Verdana" w:cs="Times New Roman"/>
          <w:color w:val="000000"/>
          <w:sz w:val="21"/>
          <w:szCs w:val="21"/>
          <w:lang w:eastAsia="ru-RU"/>
        </w:rPr>
        <w:t>Федерации от 10 сентября 2010 г. N 794н (зарегистрирован Министерством юстиции Российской Федерации 4 октября 2010 г. N 18605), от 30 июня 2011 г. N 644н (зарегистрирован Министерством юстиции Российской Федерации 22 июля 2011 г. N 21489) и от 22 ноября 2011 г. N 1379н (зарегистрирован Министерством юстиции Российской Федерации 20 декабря 2011 г. N 22690).</w:t>
      </w:r>
      <w:proofErr w:type="gramEnd"/>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копию уведомления Минтруда России (</w:t>
      </w:r>
      <w:proofErr w:type="spellStart"/>
      <w:r w:rsidRPr="009E1F00">
        <w:rPr>
          <w:rFonts w:ascii="Verdana" w:eastAsia="Times New Roman" w:hAnsi="Verdana" w:cs="Times New Roman"/>
          <w:color w:val="000000"/>
          <w:sz w:val="21"/>
          <w:szCs w:val="21"/>
          <w:lang w:eastAsia="ru-RU"/>
        </w:rPr>
        <w:t>Минздравсоцразвития</w:t>
      </w:r>
      <w:proofErr w:type="spellEnd"/>
      <w:r w:rsidRPr="009E1F00">
        <w:rPr>
          <w:rFonts w:ascii="Verdana" w:eastAsia="Times New Roman" w:hAnsi="Verdana" w:cs="Times New Roman"/>
          <w:color w:val="000000"/>
          <w:sz w:val="21"/>
          <w:szCs w:val="21"/>
          <w:lang w:eastAsia="ru-RU"/>
        </w:rPr>
        <w:t xml:space="preserve"> России) о включении обучающей организации в реестр организаций, оказывающих услуги в области охраны труда;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копию программы обучения, утвержденной в установленном порядке.</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Одновременно со списком работников, направляемых на </w:t>
      </w:r>
      <w:proofErr w:type="gramStart"/>
      <w:r w:rsidRPr="009E1F00">
        <w:rPr>
          <w:rFonts w:ascii="Verdana" w:eastAsia="Times New Roman" w:hAnsi="Verdana" w:cs="Times New Roman"/>
          <w:color w:val="000000"/>
          <w:sz w:val="21"/>
          <w:szCs w:val="21"/>
          <w:lang w:eastAsia="ru-RU"/>
        </w:rPr>
        <w:t>обучение по охране</w:t>
      </w:r>
      <w:proofErr w:type="gramEnd"/>
      <w:r w:rsidRPr="009E1F00">
        <w:rPr>
          <w:rFonts w:ascii="Verdana" w:eastAsia="Times New Roman" w:hAnsi="Verdana" w:cs="Times New Roman"/>
          <w:color w:val="000000"/>
          <w:sz w:val="21"/>
          <w:szCs w:val="21"/>
          <w:lang w:eastAsia="ru-RU"/>
        </w:rPr>
        <w:t xml:space="preserve"> труда, страхователь представляет в территориальный орган Фонда документы, подтверждающие принадлежность указанных в них работников к той или иной категории работников, имеющих право проходить обучение за счет средств обязательного социального страхования от несчастных случаев на производстве и профессиональных заболеваний, а именно:</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в случае включения в список руководителей организаций малого предпринимательства и работников организаций малого предпринимательства (с численностью работников до 50 человек), на которых возложены обязанности специалистов по охране труда: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копии приказов о назначении на должность руководителей организаций малого предпринимательства;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справку о средней численности работников организации малого предпринимательства за прошедший календарный год;</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копии приказов о возложении на работников организаций малого предпринимательства (с численностью работников до 50 человек) обязанностей специалистов по охране труда;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lastRenderedPageBreak/>
        <w:t>в случае включения в список руководителей государственных (муниципальных) учреждений - копии трудовых книжек или копии приказов о назначении на должность (приеме на работу) руководителей государственных (муниципальных) учреждений;</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в случае включения в список руководителей и специалистов служб охраны труда организаций - копии приказов о назначении на должность (приеме на работу) руководителей и специалистов служб охраны труда организаций;</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в случае включения в список членов комитетов (комиссий) по охране труда - копии приказов работодателей об утверждении состава комитета (комиссии) по охране труда;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в случае включения в список уполномоченных (доверенных) лиц по охране труда профессиональных союзов и иных уполномоченных работниками представительных органов - выписки из протоколов решений профсоюзных органов или иных уполномоченных работниками представительных органов о назначении уполномоченных (доверенных) лиц по охране труда;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г) в случае включения в план финансового обеспечения предупредительных мер мероприятий, предусмотренных </w:t>
      </w:r>
      <w:r w:rsidRPr="009E1F00">
        <w:rPr>
          <w:rFonts w:ascii="Verdana" w:eastAsia="Times New Roman" w:hAnsi="Verdana" w:cs="Times New Roman"/>
          <w:color w:val="0000FF"/>
          <w:sz w:val="21"/>
          <w:szCs w:val="21"/>
          <w:u w:val="single"/>
          <w:lang w:eastAsia="ru-RU"/>
        </w:rPr>
        <w:t>подпунктом "г" пункта 3</w:t>
      </w:r>
      <w:r w:rsidRPr="009E1F00">
        <w:rPr>
          <w:rFonts w:ascii="Verdana" w:eastAsia="Times New Roman" w:hAnsi="Verdana" w:cs="Times New Roman"/>
          <w:color w:val="000000"/>
          <w:sz w:val="21"/>
          <w:szCs w:val="21"/>
          <w:lang w:eastAsia="ru-RU"/>
        </w:rPr>
        <w:t xml:space="preserve"> Правил:</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roofErr w:type="gramStart"/>
      <w:r w:rsidRPr="009E1F00">
        <w:rPr>
          <w:rFonts w:ascii="Verdana" w:eastAsia="Times New Roman" w:hAnsi="Verdana" w:cs="Times New Roman"/>
          <w:color w:val="000000"/>
          <w:sz w:val="21"/>
          <w:szCs w:val="21"/>
          <w:lang w:eastAsia="ru-RU"/>
        </w:rPr>
        <w:t>- перечень приобретаемых СИЗ с указанием профессий (должностей) работников, норм выдачи СИЗ со ссылкой на соответствующий пункт типовых норм, а также количества и стоимости приобретаемых СИЗ;</w:t>
      </w:r>
      <w:proofErr w:type="gramEnd"/>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roofErr w:type="gramStart"/>
      <w:r w:rsidRPr="009E1F00">
        <w:rPr>
          <w:rFonts w:ascii="Verdana" w:eastAsia="Times New Roman" w:hAnsi="Verdana" w:cs="Times New Roman"/>
          <w:color w:val="000000"/>
          <w:sz w:val="21"/>
          <w:szCs w:val="21"/>
          <w:lang w:eastAsia="ru-RU"/>
        </w:rPr>
        <w:t xml:space="preserve">- перечень СИЗ, приобретаемых с учетом результатов проведения специальной оценки условий труда (если срок действия результатов аттестации рабочих мест по условиям труда, проведенной в соответствии с действовавшим до дня вступления в силу Федерального </w:t>
      </w:r>
      <w:r w:rsidRPr="009E1F00">
        <w:rPr>
          <w:rFonts w:ascii="Verdana" w:eastAsia="Times New Roman" w:hAnsi="Verdana" w:cs="Times New Roman"/>
          <w:color w:val="0000FF"/>
          <w:sz w:val="21"/>
          <w:szCs w:val="21"/>
          <w:u w:val="single"/>
          <w:lang w:eastAsia="ru-RU"/>
        </w:rPr>
        <w:t>закона</w:t>
      </w:r>
      <w:r w:rsidRPr="009E1F00">
        <w:rPr>
          <w:rFonts w:ascii="Verdana" w:eastAsia="Times New Roman" w:hAnsi="Verdana" w:cs="Times New Roman"/>
          <w:color w:val="000000"/>
          <w:sz w:val="21"/>
          <w:szCs w:val="21"/>
          <w:lang w:eastAsia="ru-RU"/>
        </w:rPr>
        <w:t xml:space="preserve"> от 28 декабря 2013 г. N 426-ФЗ "О специальной оценке условий труда" (Собрание законодательства Российской Федерации, 2013, N 52, ст. 6991) порядком, не истек, то с учетом</w:t>
      </w:r>
      <w:proofErr w:type="gramEnd"/>
      <w:r w:rsidRPr="009E1F00">
        <w:rPr>
          <w:rFonts w:ascii="Verdana" w:eastAsia="Times New Roman" w:hAnsi="Verdana" w:cs="Times New Roman"/>
          <w:color w:val="000000"/>
          <w:sz w:val="21"/>
          <w:szCs w:val="21"/>
          <w:lang w:eastAsia="ru-RU"/>
        </w:rPr>
        <w:t xml:space="preserve"> аттестации рабочих мест по условиям труда), с указанием профессий (должностей) работников, норм выдачи </w:t>
      </w:r>
      <w:proofErr w:type="gramStart"/>
      <w:r w:rsidRPr="009E1F00">
        <w:rPr>
          <w:rFonts w:ascii="Verdana" w:eastAsia="Times New Roman" w:hAnsi="Verdana" w:cs="Times New Roman"/>
          <w:color w:val="000000"/>
          <w:sz w:val="21"/>
          <w:szCs w:val="21"/>
          <w:lang w:eastAsia="ru-RU"/>
        </w:rPr>
        <w:t>СИЗ</w:t>
      </w:r>
      <w:proofErr w:type="gramEnd"/>
      <w:r w:rsidRPr="009E1F00">
        <w:rPr>
          <w:rFonts w:ascii="Verdana" w:eastAsia="Times New Roman" w:hAnsi="Verdana" w:cs="Times New Roman"/>
          <w:color w:val="000000"/>
          <w:sz w:val="21"/>
          <w:szCs w:val="21"/>
          <w:lang w:eastAsia="ru-RU"/>
        </w:rPr>
        <w:t>, а также количества и стоимости приобретаемых СИЗ;</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 копии сертификатов (деклараций) соответствия для </w:t>
      </w:r>
      <w:proofErr w:type="gramStart"/>
      <w:r w:rsidRPr="009E1F00">
        <w:rPr>
          <w:rFonts w:ascii="Verdana" w:eastAsia="Times New Roman" w:hAnsi="Verdana" w:cs="Times New Roman"/>
          <w:color w:val="000000"/>
          <w:sz w:val="21"/>
          <w:szCs w:val="21"/>
          <w:lang w:eastAsia="ru-RU"/>
        </w:rPr>
        <w:t>СИЗ</w:t>
      </w:r>
      <w:proofErr w:type="gramEnd"/>
      <w:r w:rsidRPr="009E1F00">
        <w:rPr>
          <w:rFonts w:ascii="Verdana" w:eastAsia="Times New Roman" w:hAnsi="Verdana" w:cs="Times New Roman"/>
          <w:color w:val="000000"/>
          <w:sz w:val="21"/>
          <w:szCs w:val="21"/>
          <w:lang w:eastAsia="ru-RU"/>
        </w:rPr>
        <w:t>, подлежащих обязательной сертификации (декларированию);</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д) в случае включения в план финансового обеспечения предупредительных мер мероприятий, предусмотренных </w:t>
      </w:r>
      <w:r w:rsidRPr="009E1F00">
        <w:rPr>
          <w:rFonts w:ascii="Verdana" w:eastAsia="Times New Roman" w:hAnsi="Verdana" w:cs="Times New Roman"/>
          <w:color w:val="0000FF"/>
          <w:sz w:val="21"/>
          <w:szCs w:val="21"/>
          <w:u w:val="single"/>
          <w:lang w:eastAsia="ru-RU"/>
        </w:rPr>
        <w:t>подпунктом "д" пункта 3</w:t>
      </w:r>
      <w:r w:rsidRPr="009E1F00">
        <w:rPr>
          <w:rFonts w:ascii="Verdana" w:eastAsia="Times New Roman" w:hAnsi="Verdana" w:cs="Times New Roman"/>
          <w:color w:val="000000"/>
          <w:sz w:val="21"/>
          <w:szCs w:val="21"/>
          <w:lang w:eastAsia="ru-RU"/>
        </w:rPr>
        <w:t xml:space="preserve"> Правил:</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заключительный акт врачебной комиссии по итогам проведения обязательных периодических медицинских осмотров (обследований) работников (далее - заключительный акт);</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списки работников, направляемых на санаторно-курортное лечение, с указанием рекомендаций, содержащихся в заключительном акте;</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копию лицензии организации, осуществляющей санаторно-курортное лечение работников на территории Российской Федерации;</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копии договоров (счетов) на приобретение путевок;</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калькуляцию стоимости путевки;</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е) в случае включения в план финансового обеспечения предупредительных мер мероприятий, предусмотренных </w:t>
      </w:r>
      <w:r w:rsidRPr="009E1F00">
        <w:rPr>
          <w:rFonts w:ascii="Verdana" w:eastAsia="Times New Roman" w:hAnsi="Verdana" w:cs="Times New Roman"/>
          <w:color w:val="0000FF"/>
          <w:sz w:val="21"/>
          <w:szCs w:val="21"/>
          <w:u w:val="single"/>
          <w:lang w:eastAsia="ru-RU"/>
        </w:rPr>
        <w:t>подпунктом "е" пункта 3</w:t>
      </w:r>
      <w:r w:rsidRPr="009E1F00">
        <w:rPr>
          <w:rFonts w:ascii="Verdana" w:eastAsia="Times New Roman" w:hAnsi="Verdana" w:cs="Times New Roman"/>
          <w:color w:val="000000"/>
          <w:sz w:val="21"/>
          <w:szCs w:val="21"/>
          <w:lang w:eastAsia="ru-RU"/>
        </w:rPr>
        <w:t xml:space="preserve"> Правил:</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копию списка работников, подлежащих прохождению обязательных периодических медицинских осмотров (обследований) в текущем календарном году, утвержденного работодателем в установленном порядке &lt;2&gt;;</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lastRenderedPageBreak/>
        <w:t>--------------------------------</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roofErr w:type="gramStart"/>
      <w:r w:rsidRPr="009E1F00">
        <w:rPr>
          <w:rFonts w:ascii="Verdana" w:eastAsia="Times New Roman" w:hAnsi="Verdana" w:cs="Times New Roman"/>
          <w:color w:val="000000"/>
          <w:sz w:val="21"/>
          <w:szCs w:val="21"/>
          <w:lang w:eastAsia="ru-RU"/>
        </w:rPr>
        <w:t xml:space="preserve">&lt;2&gt; </w:t>
      </w:r>
      <w:r w:rsidRPr="009E1F00">
        <w:rPr>
          <w:rFonts w:ascii="Verdana" w:eastAsia="Times New Roman" w:hAnsi="Verdana" w:cs="Times New Roman"/>
          <w:color w:val="0000FF"/>
          <w:sz w:val="21"/>
          <w:szCs w:val="21"/>
          <w:u w:val="single"/>
          <w:lang w:eastAsia="ru-RU"/>
        </w:rPr>
        <w:t>Приказ</w:t>
      </w:r>
      <w:r w:rsidRPr="009E1F00">
        <w:rPr>
          <w:rFonts w:ascii="Verdana" w:eastAsia="Times New Roman" w:hAnsi="Verdana" w:cs="Times New Roman"/>
          <w:color w:val="000000"/>
          <w:sz w:val="21"/>
          <w:szCs w:val="21"/>
          <w:lang w:eastAsia="ru-RU"/>
        </w:rPr>
        <w:t xml:space="preserve"> Министерства здравоохранения и социального развития Российской Федерации от 12 апреля 2011 г. N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w:t>
      </w:r>
      <w:proofErr w:type="gramEnd"/>
      <w:r w:rsidRPr="009E1F00">
        <w:rPr>
          <w:rFonts w:ascii="Verdana" w:eastAsia="Times New Roman" w:hAnsi="Verdana" w:cs="Times New Roman"/>
          <w:color w:val="000000"/>
          <w:sz w:val="21"/>
          <w:szCs w:val="21"/>
          <w:lang w:eastAsia="ru-RU"/>
        </w:rPr>
        <w:t>) опасными условиями труда" (зарегистрирован Министерством юстиции Российской Федерации 21 октября 2011 г. N 22111).</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копию договора с медицинской организацией на проведение обязательных периодических медицинских осмотров (обследований) работников;</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копию лицензии медицинской организации на осуществление работ и оказание услуг, связанных с проведением обязательных предварительных и периодических медицинских осмотров (обследований) работников;</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ж) в случае включения в план финансового обеспечения предупредительных мер мероприятий, предусмотренных </w:t>
      </w:r>
      <w:r w:rsidRPr="009E1F00">
        <w:rPr>
          <w:rFonts w:ascii="Verdana" w:eastAsia="Times New Roman" w:hAnsi="Verdana" w:cs="Times New Roman"/>
          <w:color w:val="0000FF"/>
          <w:sz w:val="21"/>
          <w:szCs w:val="21"/>
          <w:u w:val="single"/>
          <w:lang w:eastAsia="ru-RU"/>
        </w:rPr>
        <w:t>подпунктом "ж" пункта 3</w:t>
      </w:r>
      <w:r w:rsidRPr="009E1F00">
        <w:rPr>
          <w:rFonts w:ascii="Verdana" w:eastAsia="Times New Roman" w:hAnsi="Verdana" w:cs="Times New Roman"/>
          <w:color w:val="000000"/>
          <w:sz w:val="21"/>
          <w:szCs w:val="21"/>
          <w:lang w:eastAsia="ru-RU"/>
        </w:rPr>
        <w:t xml:space="preserve"> Правил:</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 перечень работников, которым выдается ЛПП, с указанием их профессий (должностей) и норм выдачи со ссылкой на соответствующий пункт </w:t>
      </w:r>
      <w:r w:rsidRPr="009E1F00">
        <w:rPr>
          <w:rFonts w:ascii="Verdana" w:eastAsia="Times New Roman" w:hAnsi="Verdana" w:cs="Times New Roman"/>
          <w:color w:val="0000FF"/>
          <w:sz w:val="21"/>
          <w:szCs w:val="21"/>
          <w:u w:val="single"/>
          <w:lang w:eastAsia="ru-RU"/>
        </w:rPr>
        <w:t>Перечня</w:t>
      </w:r>
      <w:r w:rsidRPr="009E1F00">
        <w:rPr>
          <w:rFonts w:ascii="Verdana" w:eastAsia="Times New Roman" w:hAnsi="Verdana" w:cs="Times New Roman"/>
          <w:color w:val="000000"/>
          <w:sz w:val="21"/>
          <w:szCs w:val="21"/>
          <w:lang w:eastAsia="ru-RU"/>
        </w:rPr>
        <w:t>;</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номер рациона ЛПП;</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график занятости работников, имеющих право на получение ЛПП;</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копии документов о фактически отработанном работниками времени в особо вредных условиях труда;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копии постатейных смет расходов, запланированных страхователем на обеспечение работников ЛПП, на планируемый период;</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копии договоров страхователя с организациями общественного питания, если выдача ЛПП производилась не в структурных подразделениях страхователя;</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копии документов, подтверждающих затраты страхователя на обеспечение работников ЛПП;</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з) в случае включения в план финансового обеспечения предупредительных мер мероприятий, предусмотренных </w:t>
      </w:r>
      <w:r w:rsidRPr="009E1F00">
        <w:rPr>
          <w:rFonts w:ascii="Verdana" w:eastAsia="Times New Roman" w:hAnsi="Verdana" w:cs="Times New Roman"/>
          <w:color w:val="0000FF"/>
          <w:sz w:val="21"/>
          <w:szCs w:val="21"/>
          <w:u w:val="single"/>
          <w:lang w:eastAsia="ru-RU"/>
        </w:rPr>
        <w:t>подпунктом "з" пункта 3</w:t>
      </w:r>
      <w:r w:rsidRPr="009E1F00">
        <w:rPr>
          <w:rFonts w:ascii="Verdana" w:eastAsia="Times New Roman" w:hAnsi="Verdana" w:cs="Times New Roman"/>
          <w:color w:val="000000"/>
          <w:sz w:val="21"/>
          <w:szCs w:val="21"/>
          <w:lang w:eastAsia="ru-RU"/>
        </w:rPr>
        <w:t xml:space="preserve"> Правил:</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 копию локального нормативного акта о проведении </w:t>
      </w:r>
      <w:proofErr w:type="spellStart"/>
      <w:r w:rsidRPr="009E1F00">
        <w:rPr>
          <w:rFonts w:ascii="Verdana" w:eastAsia="Times New Roman" w:hAnsi="Verdana" w:cs="Times New Roman"/>
          <w:color w:val="000000"/>
          <w:sz w:val="21"/>
          <w:szCs w:val="21"/>
          <w:lang w:eastAsia="ru-RU"/>
        </w:rPr>
        <w:t>предсменных</w:t>
      </w:r>
      <w:proofErr w:type="spellEnd"/>
      <w:r w:rsidRPr="009E1F00">
        <w:rPr>
          <w:rFonts w:ascii="Verdana" w:eastAsia="Times New Roman" w:hAnsi="Verdana" w:cs="Times New Roman"/>
          <w:color w:val="000000"/>
          <w:sz w:val="21"/>
          <w:szCs w:val="21"/>
          <w:lang w:eastAsia="ru-RU"/>
        </w:rPr>
        <w:t xml:space="preserve"> и (или) </w:t>
      </w:r>
      <w:proofErr w:type="spellStart"/>
      <w:r w:rsidRPr="009E1F00">
        <w:rPr>
          <w:rFonts w:ascii="Verdana" w:eastAsia="Times New Roman" w:hAnsi="Verdana" w:cs="Times New Roman"/>
          <w:color w:val="000000"/>
          <w:sz w:val="21"/>
          <w:szCs w:val="21"/>
          <w:lang w:eastAsia="ru-RU"/>
        </w:rPr>
        <w:t>предрейсовых</w:t>
      </w:r>
      <w:proofErr w:type="spellEnd"/>
      <w:r w:rsidRPr="009E1F00">
        <w:rPr>
          <w:rFonts w:ascii="Verdana" w:eastAsia="Times New Roman" w:hAnsi="Verdana" w:cs="Times New Roman"/>
          <w:color w:val="000000"/>
          <w:sz w:val="21"/>
          <w:szCs w:val="21"/>
          <w:lang w:eastAsia="ru-RU"/>
        </w:rPr>
        <w:t xml:space="preserve"> медицинских осмотров работников;</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 копию лицензии страхователя на осуществление </w:t>
      </w:r>
      <w:proofErr w:type="spellStart"/>
      <w:r w:rsidRPr="009E1F00">
        <w:rPr>
          <w:rFonts w:ascii="Verdana" w:eastAsia="Times New Roman" w:hAnsi="Verdana" w:cs="Times New Roman"/>
          <w:color w:val="000000"/>
          <w:sz w:val="21"/>
          <w:szCs w:val="21"/>
          <w:lang w:eastAsia="ru-RU"/>
        </w:rPr>
        <w:t>предсменных</w:t>
      </w:r>
      <w:proofErr w:type="spellEnd"/>
      <w:r w:rsidRPr="009E1F00">
        <w:rPr>
          <w:rFonts w:ascii="Verdana" w:eastAsia="Times New Roman" w:hAnsi="Verdana" w:cs="Times New Roman"/>
          <w:color w:val="000000"/>
          <w:sz w:val="21"/>
          <w:szCs w:val="21"/>
          <w:lang w:eastAsia="ru-RU"/>
        </w:rPr>
        <w:t xml:space="preserve"> и (или) </w:t>
      </w:r>
      <w:proofErr w:type="spellStart"/>
      <w:r w:rsidRPr="009E1F00">
        <w:rPr>
          <w:rFonts w:ascii="Verdana" w:eastAsia="Times New Roman" w:hAnsi="Verdana" w:cs="Times New Roman"/>
          <w:color w:val="000000"/>
          <w:sz w:val="21"/>
          <w:szCs w:val="21"/>
          <w:lang w:eastAsia="ru-RU"/>
        </w:rPr>
        <w:t>предрейсовых</w:t>
      </w:r>
      <w:proofErr w:type="spellEnd"/>
      <w:r w:rsidRPr="009E1F00">
        <w:rPr>
          <w:rFonts w:ascii="Verdana" w:eastAsia="Times New Roman" w:hAnsi="Verdana" w:cs="Times New Roman"/>
          <w:color w:val="000000"/>
          <w:sz w:val="21"/>
          <w:szCs w:val="21"/>
          <w:lang w:eastAsia="ru-RU"/>
        </w:rPr>
        <w:t xml:space="preserve"> медицинских осмотров работников или копию договора страхователя с организацией, оказывающей услуги по проведению </w:t>
      </w:r>
      <w:proofErr w:type="spellStart"/>
      <w:r w:rsidRPr="009E1F00">
        <w:rPr>
          <w:rFonts w:ascii="Verdana" w:eastAsia="Times New Roman" w:hAnsi="Verdana" w:cs="Times New Roman"/>
          <w:color w:val="000000"/>
          <w:sz w:val="21"/>
          <w:szCs w:val="21"/>
          <w:lang w:eastAsia="ru-RU"/>
        </w:rPr>
        <w:t>предсменных</w:t>
      </w:r>
      <w:proofErr w:type="spellEnd"/>
      <w:r w:rsidRPr="009E1F00">
        <w:rPr>
          <w:rFonts w:ascii="Verdana" w:eastAsia="Times New Roman" w:hAnsi="Verdana" w:cs="Times New Roman"/>
          <w:color w:val="000000"/>
          <w:sz w:val="21"/>
          <w:szCs w:val="21"/>
          <w:lang w:eastAsia="ru-RU"/>
        </w:rPr>
        <w:t xml:space="preserve"> и (или) </w:t>
      </w:r>
      <w:proofErr w:type="spellStart"/>
      <w:r w:rsidRPr="009E1F00">
        <w:rPr>
          <w:rFonts w:ascii="Verdana" w:eastAsia="Times New Roman" w:hAnsi="Verdana" w:cs="Times New Roman"/>
          <w:color w:val="000000"/>
          <w:sz w:val="21"/>
          <w:szCs w:val="21"/>
          <w:lang w:eastAsia="ru-RU"/>
        </w:rPr>
        <w:t>предрейсовых</w:t>
      </w:r>
      <w:proofErr w:type="spellEnd"/>
      <w:r w:rsidRPr="009E1F00">
        <w:rPr>
          <w:rFonts w:ascii="Verdana" w:eastAsia="Times New Roman" w:hAnsi="Verdana" w:cs="Times New Roman"/>
          <w:color w:val="000000"/>
          <w:sz w:val="21"/>
          <w:szCs w:val="21"/>
          <w:lang w:eastAsia="ru-RU"/>
        </w:rPr>
        <w:t xml:space="preserve"> медицинских осмотров работников, с приложением лицензии данной организации на право осуществления указанного вида деятельности;</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 копии счетов на оплату приобретаемых </w:t>
      </w:r>
      <w:proofErr w:type="spellStart"/>
      <w:r w:rsidRPr="009E1F00">
        <w:rPr>
          <w:rFonts w:ascii="Verdana" w:eastAsia="Times New Roman" w:hAnsi="Verdana" w:cs="Times New Roman"/>
          <w:color w:val="000000"/>
          <w:sz w:val="21"/>
          <w:szCs w:val="21"/>
          <w:lang w:eastAsia="ru-RU"/>
        </w:rPr>
        <w:t>алкотестеров</w:t>
      </w:r>
      <w:proofErr w:type="spellEnd"/>
      <w:r w:rsidRPr="009E1F00">
        <w:rPr>
          <w:rFonts w:ascii="Verdana" w:eastAsia="Times New Roman" w:hAnsi="Verdana" w:cs="Times New Roman"/>
          <w:color w:val="000000"/>
          <w:sz w:val="21"/>
          <w:szCs w:val="21"/>
          <w:lang w:eastAsia="ru-RU"/>
        </w:rPr>
        <w:t xml:space="preserve"> или </w:t>
      </w:r>
      <w:proofErr w:type="spellStart"/>
      <w:r w:rsidRPr="009E1F00">
        <w:rPr>
          <w:rFonts w:ascii="Verdana" w:eastAsia="Times New Roman" w:hAnsi="Verdana" w:cs="Times New Roman"/>
          <w:color w:val="000000"/>
          <w:sz w:val="21"/>
          <w:szCs w:val="21"/>
          <w:lang w:eastAsia="ru-RU"/>
        </w:rPr>
        <w:t>алкометров</w:t>
      </w:r>
      <w:proofErr w:type="spellEnd"/>
      <w:r w:rsidRPr="009E1F00">
        <w:rPr>
          <w:rFonts w:ascii="Verdana" w:eastAsia="Times New Roman" w:hAnsi="Verdana" w:cs="Times New Roman"/>
          <w:color w:val="000000"/>
          <w:sz w:val="21"/>
          <w:szCs w:val="21"/>
          <w:lang w:eastAsia="ru-RU"/>
        </w:rPr>
        <w:t>;</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и) в случае включения в план финансового обеспечения предупредительных мер мероприятий, предусмотренных </w:t>
      </w:r>
      <w:r w:rsidRPr="009E1F00">
        <w:rPr>
          <w:rFonts w:ascii="Verdana" w:eastAsia="Times New Roman" w:hAnsi="Verdana" w:cs="Times New Roman"/>
          <w:color w:val="0000FF"/>
          <w:sz w:val="21"/>
          <w:szCs w:val="21"/>
          <w:u w:val="single"/>
          <w:lang w:eastAsia="ru-RU"/>
        </w:rPr>
        <w:t>подпунктом "и" пункта 3</w:t>
      </w:r>
      <w:r w:rsidRPr="009E1F00">
        <w:rPr>
          <w:rFonts w:ascii="Verdana" w:eastAsia="Times New Roman" w:hAnsi="Verdana" w:cs="Times New Roman"/>
          <w:color w:val="000000"/>
          <w:sz w:val="21"/>
          <w:szCs w:val="21"/>
          <w:lang w:eastAsia="ru-RU"/>
        </w:rPr>
        <w:t xml:space="preserve"> Правил:</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копии лицензий на осуществление страхователем пассажирских и (или) грузовых перевозок (при наличии) и (или) копию документа, подтверждающего соответствующий вид экономической деятельности страхователя;</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lastRenderedPageBreak/>
        <w:t xml:space="preserve">- перечень транспортных средств (далее - ТС), подлежащих оснащению </w:t>
      </w:r>
      <w:proofErr w:type="spellStart"/>
      <w:r w:rsidRPr="009E1F00">
        <w:rPr>
          <w:rFonts w:ascii="Verdana" w:eastAsia="Times New Roman" w:hAnsi="Verdana" w:cs="Times New Roman"/>
          <w:color w:val="000000"/>
          <w:sz w:val="21"/>
          <w:szCs w:val="21"/>
          <w:lang w:eastAsia="ru-RU"/>
        </w:rPr>
        <w:t>тахографами</w:t>
      </w:r>
      <w:proofErr w:type="spellEnd"/>
      <w:r w:rsidRPr="009E1F00">
        <w:rPr>
          <w:rFonts w:ascii="Verdana" w:eastAsia="Times New Roman" w:hAnsi="Verdana" w:cs="Times New Roman"/>
          <w:color w:val="000000"/>
          <w:sz w:val="21"/>
          <w:szCs w:val="21"/>
          <w:lang w:eastAsia="ru-RU"/>
        </w:rPr>
        <w:t>, с указанием их государственного регистрационного номера, даты выпуска, сведений о прохождении ТС последнего технического осмотра;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копии паспортов ТС;</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копию свидетельства о регистрации ТС в органах Государственной инспекции безопасности дорожного движения;</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 копии счетов на оплату приобретаемых </w:t>
      </w:r>
      <w:proofErr w:type="spellStart"/>
      <w:r w:rsidRPr="009E1F00">
        <w:rPr>
          <w:rFonts w:ascii="Verdana" w:eastAsia="Times New Roman" w:hAnsi="Verdana" w:cs="Times New Roman"/>
          <w:color w:val="000000"/>
          <w:sz w:val="21"/>
          <w:szCs w:val="21"/>
          <w:lang w:eastAsia="ru-RU"/>
        </w:rPr>
        <w:t>тахографов</w:t>
      </w:r>
      <w:proofErr w:type="spellEnd"/>
      <w:r w:rsidRPr="009E1F00">
        <w:rPr>
          <w:rFonts w:ascii="Verdana" w:eastAsia="Times New Roman" w:hAnsi="Verdana" w:cs="Times New Roman"/>
          <w:color w:val="000000"/>
          <w:sz w:val="21"/>
          <w:szCs w:val="21"/>
          <w:lang w:eastAsia="ru-RU"/>
        </w:rPr>
        <w:t>;</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roofErr w:type="gramStart"/>
      <w:r w:rsidRPr="009E1F00">
        <w:rPr>
          <w:rFonts w:ascii="Verdana" w:eastAsia="Times New Roman" w:hAnsi="Verdana" w:cs="Times New Roman"/>
          <w:color w:val="000000"/>
          <w:sz w:val="21"/>
          <w:szCs w:val="21"/>
          <w:lang w:eastAsia="ru-RU"/>
        </w:rPr>
        <w:t xml:space="preserve">к) в случае включения в план финансового обеспечения предупредительных мер мероприятий, предусмотренных </w:t>
      </w:r>
      <w:r w:rsidRPr="009E1F00">
        <w:rPr>
          <w:rFonts w:ascii="Verdana" w:eastAsia="Times New Roman" w:hAnsi="Verdana" w:cs="Times New Roman"/>
          <w:color w:val="0000FF"/>
          <w:sz w:val="21"/>
          <w:szCs w:val="21"/>
          <w:u w:val="single"/>
          <w:lang w:eastAsia="ru-RU"/>
        </w:rPr>
        <w:t>подпунктом "к" пункта 3</w:t>
      </w:r>
      <w:r w:rsidRPr="009E1F00">
        <w:rPr>
          <w:rFonts w:ascii="Verdana" w:eastAsia="Times New Roman" w:hAnsi="Verdana" w:cs="Times New Roman"/>
          <w:color w:val="000000"/>
          <w:sz w:val="21"/>
          <w:szCs w:val="21"/>
          <w:lang w:eastAsia="ru-RU"/>
        </w:rPr>
        <w:t xml:space="preserve"> Правил - перечень приобретаемых медицинских изделий &lt;3&gt; с указанием количества и стоимости приобретаемых медицинских изделий, а также с указанием санитарных постов, подлежащих комплектацией аптечками.</w:t>
      </w:r>
      <w:proofErr w:type="gramEnd"/>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&lt;3&gt; </w:t>
      </w:r>
      <w:r w:rsidRPr="009E1F00">
        <w:rPr>
          <w:rFonts w:ascii="Verdana" w:eastAsia="Times New Roman" w:hAnsi="Verdana" w:cs="Times New Roman"/>
          <w:color w:val="0000FF"/>
          <w:sz w:val="21"/>
          <w:szCs w:val="21"/>
          <w:u w:val="single"/>
          <w:lang w:eastAsia="ru-RU"/>
        </w:rPr>
        <w:t>Приказ</w:t>
      </w:r>
      <w:r w:rsidRPr="009E1F00">
        <w:rPr>
          <w:rFonts w:ascii="Verdana" w:eastAsia="Times New Roman" w:hAnsi="Verdana" w:cs="Times New Roman"/>
          <w:color w:val="000000"/>
          <w:sz w:val="21"/>
          <w:szCs w:val="21"/>
          <w:lang w:eastAsia="ru-RU"/>
        </w:rPr>
        <w:t xml:space="preserve"> Министерства здравоохранения и социального развития Российской Федерации от 5 марта 2011 г. N 169н "Об утверждении требований к комплектации изделиями медицинского назначения аптечек для оказания первой помощи работникам" (зарегистрирован Министерством юстиции Российской Федерации 11 апреля 2011 г. N 20452).</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5. Документы (копии документов), указанные в </w:t>
      </w:r>
      <w:r w:rsidRPr="009E1F00">
        <w:rPr>
          <w:rFonts w:ascii="Verdana" w:eastAsia="Times New Roman" w:hAnsi="Verdana" w:cs="Times New Roman"/>
          <w:color w:val="0000FF"/>
          <w:sz w:val="21"/>
          <w:szCs w:val="21"/>
          <w:u w:val="single"/>
          <w:lang w:eastAsia="ru-RU"/>
        </w:rPr>
        <w:t>пункте 4</w:t>
      </w:r>
      <w:r w:rsidRPr="009E1F00">
        <w:rPr>
          <w:rFonts w:ascii="Verdana" w:eastAsia="Times New Roman" w:hAnsi="Verdana" w:cs="Times New Roman"/>
          <w:color w:val="000000"/>
          <w:sz w:val="21"/>
          <w:szCs w:val="21"/>
          <w:lang w:eastAsia="ru-RU"/>
        </w:rPr>
        <w:t xml:space="preserve"> Правил, за исключением документов, предусмотренных настоящим пунктом, представляются страхователем либо лицом, представляющим его интересы.</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В рамках межведомственного взаимодействия территориальный орган Фонда запрашивает посредством межведомственного запроса: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а) в Министерстве труда и социальной защиты Российской Федерации:</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сведения о включении организации, проводящей специальную оценку условий труда, в реестр организаций, проводящих специальную оценку условий труда (реестр организаций, оказывающих услуги в области охраны труда), - в случае включения в план финансового обеспечения предупредительных мер мероприятий, предусмотренных </w:t>
      </w:r>
      <w:r w:rsidRPr="009E1F00">
        <w:rPr>
          <w:rFonts w:ascii="Verdana" w:eastAsia="Times New Roman" w:hAnsi="Verdana" w:cs="Times New Roman"/>
          <w:color w:val="0000FF"/>
          <w:sz w:val="21"/>
          <w:szCs w:val="21"/>
          <w:u w:val="single"/>
          <w:lang w:eastAsia="ru-RU"/>
        </w:rPr>
        <w:t>подпунктом "а" пункта 3</w:t>
      </w:r>
      <w:r w:rsidRPr="009E1F00">
        <w:rPr>
          <w:rFonts w:ascii="Verdana" w:eastAsia="Times New Roman" w:hAnsi="Verdana" w:cs="Times New Roman"/>
          <w:color w:val="000000"/>
          <w:sz w:val="21"/>
          <w:szCs w:val="21"/>
          <w:lang w:eastAsia="ru-RU"/>
        </w:rPr>
        <w:t xml:space="preserve"> Правил;</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сведения о включении обучающей организации в реестр организаций, оказывающих услуги в области охраны труда, - в случае включения в план финансового обеспечения предупредительных мер мероприятий, предусмотренных </w:t>
      </w:r>
      <w:r w:rsidRPr="009E1F00">
        <w:rPr>
          <w:rFonts w:ascii="Verdana" w:eastAsia="Times New Roman" w:hAnsi="Verdana" w:cs="Times New Roman"/>
          <w:color w:val="0000FF"/>
          <w:sz w:val="21"/>
          <w:szCs w:val="21"/>
          <w:u w:val="single"/>
          <w:lang w:eastAsia="ru-RU"/>
        </w:rPr>
        <w:t>подпунктом "в" пункта 3</w:t>
      </w:r>
      <w:r w:rsidRPr="009E1F00">
        <w:rPr>
          <w:rFonts w:ascii="Verdana" w:eastAsia="Times New Roman" w:hAnsi="Verdana" w:cs="Times New Roman"/>
          <w:color w:val="000000"/>
          <w:sz w:val="21"/>
          <w:szCs w:val="21"/>
          <w:lang w:eastAsia="ru-RU"/>
        </w:rPr>
        <w:t xml:space="preserve"> Правил;</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б) в Федеральной службе по надзору в сфере здравоохранения:</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сведения о лицензии (с указанием видов работ и услуг) организации, осуществляющей санаторно-курортное лечение работников на территории Российской Федерации, - в случае включения в план финансового обеспечения предупредительных мер мероприятий, предусмотренных </w:t>
      </w:r>
      <w:r w:rsidRPr="009E1F00">
        <w:rPr>
          <w:rFonts w:ascii="Verdana" w:eastAsia="Times New Roman" w:hAnsi="Verdana" w:cs="Times New Roman"/>
          <w:color w:val="0000FF"/>
          <w:sz w:val="21"/>
          <w:szCs w:val="21"/>
          <w:u w:val="single"/>
          <w:lang w:eastAsia="ru-RU"/>
        </w:rPr>
        <w:t>подпунктом "д" пункта 3</w:t>
      </w:r>
      <w:r w:rsidRPr="009E1F00">
        <w:rPr>
          <w:rFonts w:ascii="Verdana" w:eastAsia="Times New Roman" w:hAnsi="Verdana" w:cs="Times New Roman"/>
          <w:color w:val="000000"/>
          <w:sz w:val="21"/>
          <w:szCs w:val="21"/>
          <w:lang w:eastAsia="ru-RU"/>
        </w:rPr>
        <w:t xml:space="preserve"> Правил;</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сведения о лицензии (с указанием видов работ и услуг) медицинской организации на осуществление работ и оказание услуг, связанных с проведением предварительных и периодических медицинских осмотров (обследований) работников, - в случае включения в план финансового обеспечения предупредительных мер мероприятий, предусмотренных </w:t>
      </w:r>
      <w:r w:rsidRPr="009E1F00">
        <w:rPr>
          <w:rFonts w:ascii="Verdana" w:eastAsia="Times New Roman" w:hAnsi="Verdana" w:cs="Times New Roman"/>
          <w:color w:val="0000FF"/>
          <w:sz w:val="21"/>
          <w:szCs w:val="21"/>
          <w:u w:val="single"/>
          <w:lang w:eastAsia="ru-RU"/>
        </w:rPr>
        <w:t>подпунктом "е" пункта 3</w:t>
      </w:r>
      <w:r w:rsidRPr="009E1F00">
        <w:rPr>
          <w:rFonts w:ascii="Verdana" w:eastAsia="Times New Roman" w:hAnsi="Verdana" w:cs="Times New Roman"/>
          <w:color w:val="000000"/>
          <w:sz w:val="21"/>
          <w:szCs w:val="21"/>
          <w:lang w:eastAsia="ru-RU"/>
        </w:rPr>
        <w:t xml:space="preserve"> Правил;</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lastRenderedPageBreak/>
        <w:t xml:space="preserve">сведения о лицензии (с указанием видов работ и услуг) организации на осуществление </w:t>
      </w:r>
      <w:proofErr w:type="spellStart"/>
      <w:r w:rsidRPr="009E1F00">
        <w:rPr>
          <w:rFonts w:ascii="Verdana" w:eastAsia="Times New Roman" w:hAnsi="Verdana" w:cs="Times New Roman"/>
          <w:color w:val="000000"/>
          <w:sz w:val="21"/>
          <w:szCs w:val="21"/>
          <w:lang w:eastAsia="ru-RU"/>
        </w:rPr>
        <w:t>предсменных</w:t>
      </w:r>
      <w:proofErr w:type="spellEnd"/>
      <w:r w:rsidRPr="009E1F00">
        <w:rPr>
          <w:rFonts w:ascii="Verdana" w:eastAsia="Times New Roman" w:hAnsi="Verdana" w:cs="Times New Roman"/>
          <w:color w:val="000000"/>
          <w:sz w:val="21"/>
          <w:szCs w:val="21"/>
          <w:lang w:eastAsia="ru-RU"/>
        </w:rPr>
        <w:t xml:space="preserve"> (</w:t>
      </w:r>
      <w:proofErr w:type="spellStart"/>
      <w:r w:rsidRPr="009E1F00">
        <w:rPr>
          <w:rFonts w:ascii="Verdana" w:eastAsia="Times New Roman" w:hAnsi="Verdana" w:cs="Times New Roman"/>
          <w:color w:val="000000"/>
          <w:sz w:val="21"/>
          <w:szCs w:val="21"/>
          <w:lang w:eastAsia="ru-RU"/>
        </w:rPr>
        <w:t>предрейсовых</w:t>
      </w:r>
      <w:proofErr w:type="spellEnd"/>
      <w:r w:rsidRPr="009E1F00">
        <w:rPr>
          <w:rFonts w:ascii="Verdana" w:eastAsia="Times New Roman" w:hAnsi="Verdana" w:cs="Times New Roman"/>
          <w:color w:val="000000"/>
          <w:sz w:val="21"/>
          <w:szCs w:val="21"/>
          <w:lang w:eastAsia="ru-RU"/>
        </w:rPr>
        <w:t xml:space="preserve">) медицинских осмотров работников - в случае включения в план финансового обеспечения предупредительных мер мероприятий, предусмотренных </w:t>
      </w:r>
      <w:r w:rsidRPr="009E1F00">
        <w:rPr>
          <w:rFonts w:ascii="Verdana" w:eastAsia="Times New Roman" w:hAnsi="Verdana" w:cs="Times New Roman"/>
          <w:color w:val="0000FF"/>
          <w:sz w:val="21"/>
          <w:szCs w:val="21"/>
          <w:u w:val="single"/>
          <w:lang w:eastAsia="ru-RU"/>
        </w:rPr>
        <w:t>подпунктом "з" пункта 3</w:t>
      </w:r>
      <w:r w:rsidRPr="009E1F00">
        <w:rPr>
          <w:rFonts w:ascii="Verdana" w:eastAsia="Times New Roman" w:hAnsi="Verdana" w:cs="Times New Roman"/>
          <w:color w:val="000000"/>
          <w:sz w:val="21"/>
          <w:szCs w:val="21"/>
          <w:lang w:eastAsia="ru-RU"/>
        </w:rPr>
        <w:t xml:space="preserve"> Правил.</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roofErr w:type="gramStart"/>
      <w:r w:rsidRPr="009E1F00">
        <w:rPr>
          <w:rFonts w:ascii="Verdana" w:eastAsia="Times New Roman" w:hAnsi="Verdana" w:cs="Times New Roman"/>
          <w:color w:val="000000"/>
          <w:sz w:val="21"/>
          <w:szCs w:val="21"/>
          <w:lang w:eastAsia="ru-RU"/>
        </w:rPr>
        <w:t xml:space="preserve">Сведения о лицензии на осуществление страхователем пассажирских и (или) грузовых перевозок и (или) сведения, подтверждающие соответствующий вид экономической деятельности страхователя, которые входят в состав сведений, содержащихся в Едином государственном реестре юридических лиц (ЕГРЮЛ), в случае включения в план финансового обеспечения предупредительных мер мероприятий, предусмотренных </w:t>
      </w:r>
      <w:r w:rsidRPr="009E1F00">
        <w:rPr>
          <w:rFonts w:ascii="Verdana" w:eastAsia="Times New Roman" w:hAnsi="Verdana" w:cs="Times New Roman"/>
          <w:color w:val="0000FF"/>
          <w:sz w:val="21"/>
          <w:szCs w:val="21"/>
          <w:u w:val="single"/>
          <w:lang w:eastAsia="ru-RU"/>
        </w:rPr>
        <w:t>подпунктом "и" пункта 3</w:t>
      </w:r>
      <w:r w:rsidRPr="009E1F00">
        <w:rPr>
          <w:rFonts w:ascii="Verdana" w:eastAsia="Times New Roman" w:hAnsi="Verdana" w:cs="Times New Roman"/>
          <w:color w:val="000000"/>
          <w:sz w:val="21"/>
          <w:szCs w:val="21"/>
          <w:lang w:eastAsia="ru-RU"/>
        </w:rPr>
        <w:t xml:space="preserve"> Правил, ежедневно поступают в территориальный орган Фонда в рамках системы "одного окна</w:t>
      </w:r>
      <w:proofErr w:type="gramEnd"/>
      <w:r w:rsidRPr="009E1F00">
        <w:rPr>
          <w:rFonts w:ascii="Verdana" w:eastAsia="Times New Roman" w:hAnsi="Verdana" w:cs="Times New Roman"/>
          <w:color w:val="000000"/>
          <w:sz w:val="21"/>
          <w:szCs w:val="21"/>
          <w:lang w:eastAsia="ru-RU"/>
        </w:rPr>
        <w:t>" из территориального органа Федеральной налоговой службы.</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Страхователь вправе представить самостоятельно в территориальный орган Фонда документы (копии документов), сведения о которых могут быть запрошены территориальным органом Фонда в рамках межведомственного взаимодействия в соответствии с настоящим пунктом.</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6. Копии документов, представляемых страхователем в соответствии с </w:t>
      </w:r>
      <w:r w:rsidRPr="009E1F00">
        <w:rPr>
          <w:rFonts w:ascii="Verdana" w:eastAsia="Times New Roman" w:hAnsi="Verdana" w:cs="Times New Roman"/>
          <w:color w:val="0000FF"/>
          <w:sz w:val="21"/>
          <w:szCs w:val="21"/>
          <w:u w:val="single"/>
          <w:lang w:eastAsia="ru-RU"/>
        </w:rPr>
        <w:t>пунктом 4</w:t>
      </w:r>
      <w:r w:rsidRPr="009E1F00">
        <w:rPr>
          <w:rFonts w:ascii="Verdana" w:eastAsia="Times New Roman" w:hAnsi="Verdana" w:cs="Times New Roman"/>
          <w:color w:val="000000"/>
          <w:sz w:val="21"/>
          <w:szCs w:val="21"/>
          <w:lang w:eastAsia="ru-RU"/>
        </w:rPr>
        <w:t xml:space="preserve"> Правил, должны быть заверены печатью страхователя.</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Требование представления иных документов (копий документов), помимо документов, указанных в </w:t>
      </w:r>
      <w:r w:rsidRPr="009E1F00">
        <w:rPr>
          <w:rFonts w:ascii="Verdana" w:eastAsia="Times New Roman" w:hAnsi="Verdana" w:cs="Times New Roman"/>
          <w:color w:val="0000FF"/>
          <w:sz w:val="21"/>
          <w:szCs w:val="21"/>
          <w:u w:val="single"/>
          <w:lang w:eastAsia="ru-RU"/>
        </w:rPr>
        <w:t>пункте 4</w:t>
      </w:r>
      <w:r w:rsidRPr="009E1F00">
        <w:rPr>
          <w:rFonts w:ascii="Verdana" w:eastAsia="Times New Roman" w:hAnsi="Verdana" w:cs="Times New Roman"/>
          <w:color w:val="000000"/>
          <w:sz w:val="21"/>
          <w:szCs w:val="21"/>
          <w:lang w:eastAsia="ru-RU"/>
        </w:rPr>
        <w:t xml:space="preserve"> Правил, с учетом исключений, предусмотренных </w:t>
      </w:r>
      <w:r w:rsidRPr="009E1F00">
        <w:rPr>
          <w:rFonts w:ascii="Verdana" w:eastAsia="Times New Roman" w:hAnsi="Verdana" w:cs="Times New Roman"/>
          <w:color w:val="0000FF"/>
          <w:sz w:val="21"/>
          <w:szCs w:val="21"/>
          <w:u w:val="single"/>
          <w:lang w:eastAsia="ru-RU"/>
        </w:rPr>
        <w:t>пунктом 5</w:t>
      </w:r>
      <w:r w:rsidRPr="009E1F00">
        <w:rPr>
          <w:rFonts w:ascii="Verdana" w:eastAsia="Times New Roman" w:hAnsi="Verdana" w:cs="Times New Roman"/>
          <w:color w:val="000000"/>
          <w:sz w:val="21"/>
          <w:szCs w:val="21"/>
          <w:lang w:eastAsia="ru-RU"/>
        </w:rPr>
        <w:t xml:space="preserve"> Правил, не допускается.</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7. Территориальный орган Фонда размещает на сайте территориального органа Фонда в информационно-телекоммуникационной сети "Интернет" информацию:</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о поступившем заявлении, включая дату и время поступления заявления, наименование страхователя, в течение одного рабочего дня </w:t>
      </w:r>
      <w:proofErr w:type="gramStart"/>
      <w:r w:rsidRPr="009E1F00">
        <w:rPr>
          <w:rFonts w:ascii="Verdana" w:eastAsia="Times New Roman" w:hAnsi="Verdana" w:cs="Times New Roman"/>
          <w:color w:val="000000"/>
          <w:sz w:val="21"/>
          <w:szCs w:val="21"/>
          <w:lang w:eastAsia="ru-RU"/>
        </w:rPr>
        <w:t>с даты регистрации</w:t>
      </w:r>
      <w:proofErr w:type="gramEnd"/>
      <w:r w:rsidRPr="009E1F00">
        <w:rPr>
          <w:rFonts w:ascii="Verdana" w:eastAsia="Times New Roman" w:hAnsi="Verdana" w:cs="Times New Roman"/>
          <w:color w:val="000000"/>
          <w:sz w:val="21"/>
          <w:szCs w:val="21"/>
          <w:lang w:eastAsia="ru-RU"/>
        </w:rPr>
        <w:t xml:space="preserve"> заявления;</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о ходе рассмотрения заявления.</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8. Решение о финансовом обеспечении предупредительных мер, объеме финансового обеспечения предупредительных мер или об отказе в финансовом обеспечении предупредительных мер (далее - решение) принимается:</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а) в отношении страхователей, у которых сумма страховых взносов, начисленных за предшествующий год, составляет до 8 000,0 тыс. рублей включительно - территориальным органом Фонда в течение 10 рабочих дней со дня получения полного комплекта документов, указанных в </w:t>
      </w:r>
      <w:r w:rsidRPr="009E1F00">
        <w:rPr>
          <w:rFonts w:ascii="Verdana" w:eastAsia="Times New Roman" w:hAnsi="Verdana" w:cs="Times New Roman"/>
          <w:color w:val="0000FF"/>
          <w:sz w:val="21"/>
          <w:szCs w:val="21"/>
          <w:u w:val="single"/>
          <w:lang w:eastAsia="ru-RU"/>
        </w:rPr>
        <w:t>пункте 4</w:t>
      </w:r>
      <w:r w:rsidRPr="009E1F00">
        <w:rPr>
          <w:rFonts w:ascii="Verdana" w:eastAsia="Times New Roman" w:hAnsi="Verdana" w:cs="Times New Roman"/>
          <w:color w:val="000000"/>
          <w:sz w:val="21"/>
          <w:szCs w:val="21"/>
          <w:lang w:eastAsia="ru-RU"/>
        </w:rPr>
        <w:t xml:space="preserve"> Правил;</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б) в отношении страхователей, у которых сумма страховых взносов, начисленных за предшествующий год, составляет более 8 000,0 тыс. рублей - территориальным органом Фонда после согласования с Фондом.</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В этом случае территориальный орган Фонда в течение 3 рабочих дней со дня получения документов, указанных в </w:t>
      </w:r>
      <w:r w:rsidRPr="009E1F00">
        <w:rPr>
          <w:rFonts w:ascii="Verdana" w:eastAsia="Times New Roman" w:hAnsi="Verdana" w:cs="Times New Roman"/>
          <w:color w:val="0000FF"/>
          <w:sz w:val="21"/>
          <w:szCs w:val="21"/>
          <w:u w:val="single"/>
          <w:lang w:eastAsia="ru-RU"/>
        </w:rPr>
        <w:t>пункте 4</w:t>
      </w:r>
      <w:r w:rsidRPr="009E1F00">
        <w:rPr>
          <w:rFonts w:ascii="Verdana" w:eastAsia="Times New Roman" w:hAnsi="Verdana" w:cs="Times New Roman"/>
          <w:color w:val="000000"/>
          <w:sz w:val="21"/>
          <w:szCs w:val="21"/>
          <w:lang w:eastAsia="ru-RU"/>
        </w:rPr>
        <w:t xml:space="preserve"> Правил, направляет их на согласование в Фонд.</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Фонд согласовывает представленные документы в течение 15 рабочих дней со дня их поступления.</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9. Решение территориального органа Фонда оформляется приказом и в течение 3 рабочих дней </w:t>
      </w:r>
      <w:proofErr w:type="gramStart"/>
      <w:r w:rsidRPr="009E1F00">
        <w:rPr>
          <w:rFonts w:ascii="Verdana" w:eastAsia="Times New Roman" w:hAnsi="Verdana" w:cs="Times New Roman"/>
          <w:color w:val="000000"/>
          <w:sz w:val="21"/>
          <w:szCs w:val="21"/>
          <w:lang w:eastAsia="ru-RU"/>
        </w:rPr>
        <w:t>с даты</w:t>
      </w:r>
      <w:proofErr w:type="gramEnd"/>
      <w:r w:rsidRPr="009E1F00">
        <w:rPr>
          <w:rFonts w:ascii="Verdana" w:eastAsia="Times New Roman" w:hAnsi="Verdana" w:cs="Times New Roman"/>
          <w:color w:val="000000"/>
          <w:sz w:val="21"/>
          <w:szCs w:val="21"/>
          <w:lang w:eastAsia="ru-RU"/>
        </w:rPr>
        <w:t xml:space="preserve"> его принятия или получения согласования из Фонда направляется страхователю (в случае принятия решения об отказе в финансовом </w:t>
      </w:r>
      <w:r w:rsidRPr="009E1F00">
        <w:rPr>
          <w:rFonts w:ascii="Verdana" w:eastAsia="Times New Roman" w:hAnsi="Verdana" w:cs="Times New Roman"/>
          <w:color w:val="000000"/>
          <w:sz w:val="21"/>
          <w:szCs w:val="21"/>
          <w:lang w:eastAsia="ru-RU"/>
        </w:rPr>
        <w:lastRenderedPageBreak/>
        <w:t>обеспечении или при отказе Фонда в согласовании - с обоснованием причин отказа).</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10. Территориальный орган Фонда принимает решение об отказе в финансовом обеспечении предупредительных мер в следующих случаях:</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а) если у страхователя имеются недоимка по уплате страховых взносов, пени и штрафы, не погашенные на день подачи страхователем заявления в территориальный орган Фонда по месту своей регистрации;</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б) представленные документы содержат недостоверную информацию;</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в) если предусмотренные бюджетом Фонда средства на финансовое обеспечение предупредительных мер на текущий год полностью распределены;</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г) при представлении страхователем неполного комплекта документов.</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Отказ в финансовом обеспечении предупредительных мер по другим основаниям не допускается.</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Страхователь вправе повторно, но не позднее срока, установленного </w:t>
      </w:r>
      <w:r w:rsidRPr="009E1F00">
        <w:rPr>
          <w:rFonts w:ascii="Verdana" w:eastAsia="Times New Roman" w:hAnsi="Verdana" w:cs="Times New Roman"/>
          <w:color w:val="0000FF"/>
          <w:sz w:val="21"/>
          <w:szCs w:val="21"/>
          <w:u w:val="single"/>
          <w:lang w:eastAsia="ru-RU"/>
        </w:rPr>
        <w:t>пунктом 4</w:t>
      </w:r>
      <w:r w:rsidRPr="009E1F00">
        <w:rPr>
          <w:rFonts w:ascii="Verdana" w:eastAsia="Times New Roman" w:hAnsi="Verdana" w:cs="Times New Roman"/>
          <w:color w:val="000000"/>
          <w:sz w:val="21"/>
          <w:szCs w:val="21"/>
          <w:lang w:eastAsia="ru-RU"/>
        </w:rPr>
        <w:t xml:space="preserve"> Правил, обратиться с заявлением в территориальный орган Фонда по месту своей регистрации.</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11. Решение территориального органа Фонда об отказе в финансовом обеспечении предупредительных мер может быть обжаловано страхователем в вышестоящем органе территориального органа Фонда или в суде в порядке, установленном законодательством Российской Федерации.</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12. Страхователь ведет в установленном порядке учет средств, направленных на финансовое обеспечение предупредительных мер в счет уплаты страховых взносов, и ежеквартально представляет в территориальный орган Фонда отчет об их использовании.</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После завершения запланированных мероприятий страхователь представляет в территориальный орган Фонда документы, подтверждающие произведенные расходы.</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13. </w:t>
      </w:r>
      <w:proofErr w:type="gramStart"/>
      <w:r w:rsidRPr="009E1F00">
        <w:rPr>
          <w:rFonts w:ascii="Verdana" w:eastAsia="Times New Roman" w:hAnsi="Verdana" w:cs="Times New Roman"/>
          <w:color w:val="000000"/>
          <w:sz w:val="21"/>
          <w:szCs w:val="21"/>
          <w:lang w:eastAsia="ru-RU"/>
        </w:rPr>
        <w:t>Страхователь в порядке, установленном законодательством Российской Федерации, несет ответственность за целевое и в полном объеме использование сумм страховых взносов на финансовое обеспечение предупредительных мер в соответствии с согласованным планом финансового обеспечения предупредительных мер и в случае неполного использования указанных средств сообщает об этом в территориальный орган Фонда по месту своей регистрации до 10 октября текущего года.</w:t>
      </w:r>
      <w:proofErr w:type="gramEnd"/>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14. Расходы, фактически произведенные страхователем, но не подтвержденные документами о целевом использовании средств, не подлежат зачету в счет уплаты страховых взносов.</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r w:rsidRPr="009E1F00">
        <w:rPr>
          <w:rFonts w:ascii="Verdana" w:eastAsia="Times New Roman" w:hAnsi="Verdana" w:cs="Times New Roman"/>
          <w:color w:val="000000"/>
          <w:sz w:val="21"/>
          <w:szCs w:val="21"/>
          <w:lang w:eastAsia="ru-RU"/>
        </w:rPr>
        <w:t xml:space="preserve">15. Страховщик осуществляет </w:t>
      </w:r>
      <w:proofErr w:type="gramStart"/>
      <w:r w:rsidRPr="009E1F00">
        <w:rPr>
          <w:rFonts w:ascii="Verdana" w:eastAsia="Times New Roman" w:hAnsi="Verdana" w:cs="Times New Roman"/>
          <w:color w:val="000000"/>
          <w:sz w:val="21"/>
          <w:szCs w:val="21"/>
          <w:lang w:eastAsia="ru-RU"/>
        </w:rPr>
        <w:t>контроль за</w:t>
      </w:r>
      <w:proofErr w:type="gramEnd"/>
      <w:r w:rsidRPr="009E1F00">
        <w:rPr>
          <w:rFonts w:ascii="Verdana" w:eastAsia="Times New Roman" w:hAnsi="Verdana" w:cs="Times New Roman"/>
          <w:color w:val="000000"/>
          <w:sz w:val="21"/>
          <w:szCs w:val="21"/>
          <w:lang w:eastAsia="ru-RU"/>
        </w:rPr>
        <w:t xml:space="preserve"> полнотой и целевым использованием сумм страховых взносов на финансовое обеспечение предупредительных мер страхователем в соответствии с согласованным планом финансового обеспечения предупредительных мер.</w:t>
      </w: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
    <w:p w:rsidR="009E1F00" w:rsidRPr="009E1F00" w:rsidRDefault="009E1F00" w:rsidP="009E1F00">
      <w:pPr>
        <w:spacing w:after="0" w:line="288" w:lineRule="auto"/>
        <w:ind w:firstLine="547"/>
        <w:jc w:val="both"/>
        <w:rPr>
          <w:rFonts w:ascii="Verdana" w:eastAsia="Times New Roman" w:hAnsi="Verdana" w:cs="Times New Roman"/>
          <w:color w:val="000000"/>
          <w:sz w:val="21"/>
          <w:szCs w:val="21"/>
          <w:lang w:eastAsia="ru-RU"/>
        </w:rPr>
      </w:pP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Приложение</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lastRenderedPageBreak/>
        <w:t>к Правилам финансового обеспечения</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предупредительных мер по сокращению</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производственного травматизма</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и профессиональных заболеваний</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 xml:space="preserve">работников и </w:t>
      </w:r>
      <w:proofErr w:type="gramStart"/>
      <w:r w:rsidRPr="009E1F00">
        <w:rPr>
          <w:rFonts w:ascii="Verdana" w:eastAsia="Times New Roman" w:hAnsi="Verdana" w:cs="Times New Roman"/>
          <w:sz w:val="21"/>
          <w:szCs w:val="21"/>
          <w:lang w:eastAsia="ru-RU"/>
        </w:rPr>
        <w:t>санаторно-курортного</w:t>
      </w:r>
      <w:proofErr w:type="gramEnd"/>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лечения работников, занятых на работах</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с вредными и (или) опасными</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производственными факторами,</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утвержденным приказом</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Министерства труда</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и социальной защиты</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Российской Федерации</w:t>
      </w:r>
    </w:p>
    <w:p w:rsidR="009E1F00" w:rsidRPr="009E1F00" w:rsidRDefault="009E1F00" w:rsidP="009E1F00">
      <w:pPr>
        <w:spacing w:after="0" w:line="360" w:lineRule="auto"/>
        <w:jc w:val="right"/>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от 10 декабря 2012 г. N 580н</w:t>
      </w:r>
    </w:p>
    <w:p w:rsidR="009E1F00" w:rsidRPr="009E1F00" w:rsidRDefault="009E1F00" w:rsidP="009E1F00">
      <w:pPr>
        <w:spacing w:after="0" w:line="288" w:lineRule="auto"/>
        <w:jc w:val="both"/>
        <w:rPr>
          <w:rFonts w:ascii="Verdana" w:eastAsia="Times New Roman" w:hAnsi="Verdana" w:cs="Times New Roman"/>
          <w:color w:val="000000"/>
          <w:sz w:val="21"/>
          <w:szCs w:val="21"/>
          <w:lang w:eastAsia="ru-RU"/>
        </w:rPr>
      </w:pPr>
    </w:p>
    <w:p w:rsidR="009E1F00" w:rsidRPr="009E1F00" w:rsidRDefault="009E1F00" w:rsidP="009E1F00">
      <w:pPr>
        <w:spacing w:after="0" w:line="360" w:lineRule="auto"/>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 xml:space="preserve">См. данную </w:t>
      </w:r>
      <w:hyperlink r:id="rId5" w:tgtFrame="_blank" w:history="1">
        <w:r w:rsidRPr="009E1F00">
          <w:rPr>
            <w:rFonts w:ascii="Verdana" w:eastAsia="Times New Roman" w:hAnsi="Verdana" w:cs="Times New Roman"/>
            <w:color w:val="0000FF"/>
            <w:sz w:val="21"/>
            <w:szCs w:val="21"/>
            <w:u w:val="single"/>
            <w:lang w:eastAsia="ru-RU"/>
          </w:rPr>
          <w:t>форму</w:t>
        </w:r>
      </w:hyperlink>
      <w:r w:rsidRPr="009E1F00">
        <w:rPr>
          <w:rFonts w:ascii="Verdana" w:eastAsia="Times New Roman" w:hAnsi="Verdana" w:cs="Times New Roman"/>
          <w:sz w:val="21"/>
          <w:szCs w:val="21"/>
          <w:lang w:eastAsia="ru-RU"/>
        </w:rPr>
        <w:t xml:space="preserve"> в MS-</w:t>
      </w:r>
      <w:proofErr w:type="spellStart"/>
      <w:r w:rsidRPr="009E1F00">
        <w:rPr>
          <w:rFonts w:ascii="Verdana" w:eastAsia="Times New Roman" w:hAnsi="Verdana" w:cs="Times New Roman"/>
          <w:sz w:val="21"/>
          <w:szCs w:val="21"/>
          <w:lang w:eastAsia="ru-RU"/>
        </w:rPr>
        <w:t>Excel</w:t>
      </w:r>
      <w:proofErr w:type="spellEnd"/>
      <w:r w:rsidRPr="009E1F00">
        <w:rPr>
          <w:rFonts w:ascii="Verdana" w:eastAsia="Times New Roman" w:hAnsi="Verdana" w:cs="Times New Roman"/>
          <w:sz w:val="21"/>
          <w:szCs w:val="21"/>
          <w:lang w:eastAsia="ru-RU"/>
        </w:rPr>
        <w:t>.</w:t>
      </w:r>
    </w:p>
    <w:p w:rsidR="009E1F00" w:rsidRPr="009E1F00" w:rsidRDefault="009E1F00" w:rsidP="009E1F00">
      <w:pPr>
        <w:spacing w:after="0" w:line="360" w:lineRule="auto"/>
        <w:rPr>
          <w:rFonts w:ascii="Verdana" w:eastAsia="Times New Roman" w:hAnsi="Verdana" w:cs="Times New Roman"/>
          <w:sz w:val="21"/>
          <w:szCs w:val="21"/>
          <w:lang w:eastAsia="ru-RU"/>
        </w:rPr>
      </w:pP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 xml:space="preserve">                                   План</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 xml:space="preserve">               финансового обеспечения предупредительных мер</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 xml:space="preserve">                по сокращению производственного травматизма</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 xml:space="preserve">                 и профессиональных заболеваний работников</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 xml:space="preserve">                и санаторно-курортного лечения работников,</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 xml:space="preserve">                   занятых на работах с </w:t>
      </w:r>
      <w:proofErr w:type="gramStart"/>
      <w:r w:rsidRPr="009E1F00">
        <w:rPr>
          <w:rFonts w:ascii="Courier New" w:eastAsia="Times New Roman" w:hAnsi="Courier New" w:cs="Courier New"/>
          <w:sz w:val="20"/>
          <w:szCs w:val="20"/>
          <w:lang w:eastAsia="ru-RU"/>
        </w:rPr>
        <w:t>вредными</w:t>
      </w:r>
      <w:proofErr w:type="gramEnd"/>
      <w:r w:rsidRPr="009E1F00">
        <w:rPr>
          <w:rFonts w:ascii="Courier New" w:eastAsia="Times New Roman" w:hAnsi="Courier New" w:cs="Courier New"/>
          <w:sz w:val="20"/>
          <w:szCs w:val="20"/>
          <w:lang w:eastAsia="ru-RU"/>
        </w:rPr>
        <w:t xml:space="preserve"> и (или)</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 xml:space="preserve">                   опасными производственными факторами</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 xml:space="preserve">              ______________________________________________</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 xml:space="preserve">                        (наименование страхователя)</w:t>
      </w:r>
    </w:p>
    <w:p w:rsidR="009E1F00" w:rsidRPr="009E1F00" w:rsidRDefault="009E1F00" w:rsidP="009E1F00">
      <w:pPr>
        <w:spacing w:after="0" w:line="288" w:lineRule="auto"/>
        <w:jc w:val="both"/>
        <w:rPr>
          <w:rFonts w:ascii="Verdana" w:eastAsia="Times New Roman" w:hAnsi="Verdana" w:cs="Times New Roman"/>
          <w:color w:val="000000"/>
          <w:sz w:val="21"/>
          <w:szCs w:val="21"/>
          <w:lang w:eastAsia="ru-RU"/>
        </w:rPr>
      </w:pPr>
    </w:p>
    <w:tbl>
      <w:tblPr>
        <w:tblW w:w="14520" w:type="dxa"/>
        <w:tblCellMar>
          <w:left w:w="0" w:type="dxa"/>
          <w:right w:w="0" w:type="dxa"/>
        </w:tblCellMar>
        <w:tblLook w:val="04A0" w:firstRow="1" w:lastRow="0" w:firstColumn="1" w:lastColumn="0" w:noHBand="0" w:noVBand="1"/>
      </w:tblPr>
      <w:tblGrid>
        <w:gridCol w:w="654"/>
        <w:gridCol w:w="2224"/>
        <w:gridCol w:w="2961"/>
        <w:gridCol w:w="1320"/>
        <w:gridCol w:w="1804"/>
        <w:gridCol w:w="1319"/>
        <w:gridCol w:w="1147"/>
        <w:gridCol w:w="649"/>
        <w:gridCol w:w="650"/>
        <w:gridCol w:w="984"/>
        <w:gridCol w:w="808"/>
      </w:tblGrid>
      <w:tr w:rsidR="009E1F00" w:rsidRPr="009E1F00" w:rsidTr="009E1F00">
        <w:tc>
          <w:tcPr>
            <w:tcW w:w="660" w:type="dxa"/>
            <w:vMerge w:val="restart"/>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 xml:space="preserve">N </w:t>
            </w:r>
            <w:proofErr w:type="gramStart"/>
            <w:r w:rsidRPr="009E1F00">
              <w:rPr>
                <w:rFonts w:ascii="Verdana" w:eastAsia="Times New Roman" w:hAnsi="Verdana" w:cs="Times New Roman"/>
                <w:sz w:val="21"/>
                <w:szCs w:val="21"/>
                <w:lang w:eastAsia="ru-RU"/>
              </w:rPr>
              <w:t>п</w:t>
            </w:r>
            <w:proofErr w:type="gramEnd"/>
            <w:r w:rsidRPr="009E1F00">
              <w:rPr>
                <w:rFonts w:ascii="Verdana" w:eastAsia="Times New Roman" w:hAnsi="Verdana" w:cs="Times New Roman"/>
                <w:sz w:val="21"/>
                <w:szCs w:val="21"/>
                <w:lang w:eastAsia="ru-RU"/>
              </w:rPr>
              <w:t>/п</w:t>
            </w:r>
          </w:p>
        </w:tc>
        <w:tc>
          <w:tcPr>
            <w:tcW w:w="2140" w:type="dxa"/>
            <w:vMerge w:val="restart"/>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Наименование предупредительных мер</w:t>
            </w:r>
          </w:p>
        </w:tc>
        <w:tc>
          <w:tcPr>
            <w:tcW w:w="2980" w:type="dxa"/>
            <w:vMerge w:val="restart"/>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Обоснование для проведения предупредительных мер (коллективный договор, соглашение по охране труда, план мероприятий по улучшению условий и охраны труда)</w:t>
            </w:r>
          </w:p>
        </w:tc>
        <w:tc>
          <w:tcPr>
            <w:tcW w:w="1320" w:type="dxa"/>
            <w:vMerge w:val="restart"/>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Срок исполнения</w:t>
            </w:r>
          </w:p>
        </w:tc>
        <w:tc>
          <w:tcPr>
            <w:tcW w:w="1820" w:type="dxa"/>
            <w:vMerge w:val="restart"/>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Единицы измерения</w:t>
            </w:r>
          </w:p>
        </w:tc>
        <w:tc>
          <w:tcPr>
            <w:tcW w:w="1320" w:type="dxa"/>
            <w:vMerge w:val="restart"/>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Количество</w:t>
            </w:r>
          </w:p>
        </w:tc>
        <w:tc>
          <w:tcPr>
            <w:tcW w:w="4300" w:type="dxa"/>
            <w:gridSpan w:val="5"/>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Планируемые расходы, руб.</w:t>
            </w:r>
          </w:p>
        </w:tc>
      </w:tr>
      <w:tr w:rsidR="009E1F00" w:rsidRPr="009E1F00" w:rsidTr="009E1F00">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1F00" w:rsidRPr="009E1F00" w:rsidRDefault="009E1F00" w:rsidP="009E1F00">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1F00" w:rsidRPr="009E1F00" w:rsidRDefault="009E1F00" w:rsidP="009E1F00">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1F00" w:rsidRPr="009E1F00" w:rsidRDefault="009E1F00" w:rsidP="009E1F00">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1F00" w:rsidRPr="009E1F00" w:rsidRDefault="009E1F00" w:rsidP="009E1F00">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1F00" w:rsidRPr="009E1F00" w:rsidRDefault="009E1F00" w:rsidP="009E1F00">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1F00" w:rsidRPr="009E1F00" w:rsidRDefault="009E1F00" w:rsidP="009E1F00">
            <w:pPr>
              <w:spacing w:after="0" w:line="240" w:lineRule="auto"/>
              <w:rPr>
                <w:rFonts w:ascii="Verdana" w:eastAsia="Times New Roman" w:hAnsi="Verdana" w:cs="Times New Roman"/>
                <w:sz w:val="21"/>
                <w:szCs w:val="21"/>
                <w:lang w:eastAsia="ru-RU"/>
              </w:rPr>
            </w:pPr>
          </w:p>
        </w:tc>
        <w:tc>
          <w:tcPr>
            <w:tcW w:w="1160" w:type="dxa"/>
            <w:vMerge w:val="restart"/>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всего</w:t>
            </w:r>
          </w:p>
        </w:tc>
        <w:tc>
          <w:tcPr>
            <w:tcW w:w="3140" w:type="dxa"/>
            <w:gridSpan w:val="4"/>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в том числе по кварталам</w:t>
            </w:r>
          </w:p>
        </w:tc>
      </w:tr>
      <w:tr w:rsidR="009E1F00" w:rsidRPr="009E1F00" w:rsidTr="009E1F00">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1F00" w:rsidRPr="009E1F00" w:rsidRDefault="009E1F00" w:rsidP="009E1F00">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1F00" w:rsidRPr="009E1F00" w:rsidRDefault="009E1F00" w:rsidP="009E1F00">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1F00" w:rsidRPr="009E1F00" w:rsidRDefault="009E1F00" w:rsidP="009E1F00">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1F00" w:rsidRPr="009E1F00" w:rsidRDefault="009E1F00" w:rsidP="009E1F00">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1F00" w:rsidRPr="009E1F00" w:rsidRDefault="009E1F00" w:rsidP="009E1F00">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1F00" w:rsidRPr="009E1F00" w:rsidRDefault="009E1F00" w:rsidP="009E1F00">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1F00" w:rsidRPr="009E1F00" w:rsidRDefault="009E1F00" w:rsidP="009E1F00">
            <w:pPr>
              <w:spacing w:after="0" w:line="240" w:lineRule="auto"/>
              <w:rPr>
                <w:rFonts w:ascii="Verdana" w:eastAsia="Times New Roman" w:hAnsi="Verdana" w:cs="Times New Roman"/>
                <w:sz w:val="21"/>
                <w:szCs w:val="21"/>
                <w:lang w:eastAsia="ru-RU"/>
              </w:rPr>
            </w:pPr>
          </w:p>
        </w:tc>
        <w:tc>
          <w:tcPr>
            <w:tcW w:w="66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I</w:t>
            </w:r>
          </w:p>
        </w:tc>
        <w:tc>
          <w:tcPr>
            <w:tcW w:w="66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II</w:t>
            </w:r>
          </w:p>
        </w:tc>
        <w:tc>
          <w:tcPr>
            <w:tcW w:w="100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III</w:t>
            </w:r>
          </w:p>
        </w:tc>
        <w:tc>
          <w:tcPr>
            <w:tcW w:w="82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IV</w:t>
            </w:r>
          </w:p>
        </w:tc>
      </w:tr>
      <w:tr w:rsidR="009E1F00" w:rsidRPr="009E1F00" w:rsidTr="009E1F00">
        <w:tc>
          <w:tcPr>
            <w:tcW w:w="66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1</w:t>
            </w:r>
          </w:p>
        </w:tc>
        <w:tc>
          <w:tcPr>
            <w:tcW w:w="214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2</w:t>
            </w:r>
          </w:p>
        </w:tc>
        <w:tc>
          <w:tcPr>
            <w:tcW w:w="298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3</w:t>
            </w:r>
          </w:p>
        </w:tc>
        <w:tc>
          <w:tcPr>
            <w:tcW w:w="132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4</w:t>
            </w:r>
          </w:p>
        </w:tc>
        <w:tc>
          <w:tcPr>
            <w:tcW w:w="182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5</w:t>
            </w:r>
          </w:p>
        </w:tc>
        <w:tc>
          <w:tcPr>
            <w:tcW w:w="132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6</w:t>
            </w:r>
          </w:p>
        </w:tc>
        <w:tc>
          <w:tcPr>
            <w:tcW w:w="116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7</w:t>
            </w:r>
          </w:p>
        </w:tc>
        <w:tc>
          <w:tcPr>
            <w:tcW w:w="66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8</w:t>
            </w:r>
          </w:p>
        </w:tc>
        <w:tc>
          <w:tcPr>
            <w:tcW w:w="66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9</w:t>
            </w:r>
          </w:p>
        </w:tc>
        <w:tc>
          <w:tcPr>
            <w:tcW w:w="100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10</w:t>
            </w:r>
          </w:p>
        </w:tc>
        <w:tc>
          <w:tcPr>
            <w:tcW w:w="82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40" w:lineRule="auto"/>
              <w:jc w:val="center"/>
              <w:rPr>
                <w:rFonts w:ascii="Verdana" w:eastAsia="Times New Roman" w:hAnsi="Verdana" w:cs="Times New Roman"/>
                <w:sz w:val="21"/>
                <w:szCs w:val="21"/>
                <w:lang w:eastAsia="ru-RU"/>
              </w:rPr>
            </w:pPr>
            <w:r w:rsidRPr="009E1F00">
              <w:rPr>
                <w:rFonts w:ascii="Verdana" w:eastAsia="Times New Roman" w:hAnsi="Verdana" w:cs="Times New Roman"/>
                <w:sz w:val="21"/>
                <w:szCs w:val="21"/>
                <w:lang w:eastAsia="ru-RU"/>
              </w:rPr>
              <w:t>11</w:t>
            </w:r>
          </w:p>
        </w:tc>
      </w:tr>
      <w:tr w:rsidR="009E1F00" w:rsidRPr="009E1F00" w:rsidTr="009E1F00">
        <w:tc>
          <w:tcPr>
            <w:tcW w:w="66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88" w:lineRule="auto"/>
              <w:jc w:val="both"/>
              <w:rPr>
                <w:rFonts w:ascii="Verdana" w:eastAsia="Times New Roman" w:hAnsi="Verdana" w:cs="Times New Roman"/>
                <w:color w:val="000000"/>
                <w:sz w:val="21"/>
                <w:szCs w:val="21"/>
                <w:lang w:eastAsia="ru-RU"/>
              </w:rPr>
            </w:pPr>
          </w:p>
        </w:tc>
        <w:tc>
          <w:tcPr>
            <w:tcW w:w="214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88" w:lineRule="auto"/>
              <w:jc w:val="both"/>
              <w:rPr>
                <w:rFonts w:ascii="Verdana" w:eastAsia="Times New Roman" w:hAnsi="Verdana" w:cs="Times New Roman"/>
                <w:color w:val="000000"/>
                <w:sz w:val="21"/>
                <w:szCs w:val="21"/>
                <w:lang w:eastAsia="ru-RU"/>
              </w:rPr>
            </w:pPr>
          </w:p>
        </w:tc>
        <w:tc>
          <w:tcPr>
            <w:tcW w:w="298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88" w:lineRule="auto"/>
              <w:jc w:val="both"/>
              <w:rPr>
                <w:rFonts w:ascii="Verdana" w:eastAsia="Times New Roman" w:hAnsi="Verdana" w:cs="Times New Roman"/>
                <w:color w:val="000000"/>
                <w:sz w:val="21"/>
                <w:szCs w:val="21"/>
                <w:lang w:eastAsia="ru-RU"/>
              </w:rPr>
            </w:pPr>
          </w:p>
        </w:tc>
        <w:tc>
          <w:tcPr>
            <w:tcW w:w="132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88" w:lineRule="auto"/>
              <w:jc w:val="both"/>
              <w:rPr>
                <w:rFonts w:ascii="Verdana" w:eastAsia="Times New Roman" w:hAnsi="Verdana" w:cs="Times New Roman"/>
                <w:color w:val="000000"/>
                <w:sz w:val="21"/>
                <w:szCs w:val="21"/>
                <w:lang w:eastAsia="ru-RU"/>
              </w:rPr>
            </w:pPr>
          </w:p>
        </w:tc>
        <w:tc>
          <w:tcPr>
            <w:tcW w:w="182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88" w:lineRule="auto"/>
              <w:jc w:val="both"/>
              <w:rPr>
                <w:rFonts w:ascii="Verdana" w:eastAsia="Times New Roman" w:hAnsi="Verdana" w:cs="Times New Roman"/>
                <w:color w:val="000000"/>
                <w:sz w:val="21"/>
                <w:szCs w:val="21"/>
                <w:lang w:eastAsia="ru-RU"/>
              </w:rPr>
            </w:pPr>
          </w:p>
        </w:tc>
        <w:tc>
          <w:tcPr>
            <w:tcW w:w="132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88" w:lineRule="auto"/>
              <w:jc w:val="both"/>
              <w:rPr>
                <w:rFonts w:ascii="Verdana" w:eastAsia="Times New Roman" w:hAnsi="Verdana" w:cs="Times New Roman"/>
                <w:color w:val="000000"/>
                <w:sz w:val="21"/>
                <w:szCs w:val="21"/>
                <w:lang w:eastAsia="ru-RU"/>
              </w:rPr>
            </w:pPr>
          </w:p>
        </w:tc>
        <w:tc>
          <w:tcPr>
            <w:tcW w:w="116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88" w:lineRule="auto"/>
              <w:jc w:val="both"/>
              <w:rPr>
                <w:rFonts w:ascii="Verdana" w:eastAsia="Times New Roman" w:hAnsi="Verdana" w:cs="Times New Roman"/>
                <w:color w:val="000000"/>
                <w:sz w:val="21"/>
                <w:szCs w:val="21"/>
                <w:lang w:eastAsia="ru-RU"/>
              </w:rPr>
            </w:pPr>
          </w:p>
        </w:tc>
        <w:tc>
          <w:tcPr>
            <w:tcW w:w="66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88" w:lineRule="auto"/>
              <w:jc w:val="both"/>
              <w:rPr>
                <w:rFonts w:ascii="Verdana" w:eastAsia="Times New Roman" w:hAnsi="Verdana" w:cs="Times New Roman"/>
                <w:color w:val="000000"/>
                <w:sz w:val="21"/>
                <w:szCs w:val="21"/>
                <w:lang w:eastAsia="ru-RU"/>
              </w:rPr>
            </w:pPr>
          </w:p>
        </w:tc>
        <w:tc>
          <w:tcPr>
            <w:tcW w:w="66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88" w:lineRule="auto"/>
              <w:jc w:val="both"/>
              <w:rPr>
                <w:rFonts w:ascii="Verdana" w:eastAsia="Times New Roman" w:hAnsi="Verdana" w:cs="Times New Roman"/>
                <w:color w:val="000000"/>
                <w:sz w:val="21"/>
                <w:szCs w:val="21"/>
                <w:lang w:eastAsia="ru-RU"/>
              </w:rPr>
            </w:pPr>
          </w:p>
        </w:tc>
        <w:tc>
          <w:tcPr>
            <w:tcW w:w="100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88" w:lineRule="auto"/>
              <w:jc w:val="both"/>
              <w:rPr>
                <w:rFonts w:ascii="Verdana" w:eastAsia="Times New Roman" w:hAnsi="Verdana" w:cs="Times New Roman"/>
                <w:color w:val="000000"/>
                <w:sz w:val="21"/>
                <w:szCs w:val="21"/>
                <w:lang w:eastAsia="ru-RU"/>
              </w:rPr>
            </w:pPr>
          </w:p>
        </w:tc>
        <w:tc>
          <w:tcPr>
            <w:tcW w:w="820" w:type="dxa"/>
            <w:tcBorders>
              <w:top w:val="single" w:sz="8" w:space="0" w:color="000000"/>
              <w:left w:val="single" w:sz="8" w:space="0" w:color="000000"/>
              <w:bottom w:val="single" w:sz="8" w:space="0" w:color="000000"/>
              <w:right w:val="single" w:sz="8" w:space="0" w:color="000000"/>
            </w:tcBorders>
            <w:hideMark/>
          </w:tcPr>
          <w:p w:rsidR="009E1F00" w:rsidRPr="009E1F00" w:rsidRDefault="009E1F00" w:rsidP="009E1F00">
            <w:pPr>
              <w:spacing w:after="100" w:line="288" w:lineRule="auto"/>
              <w:jc w:val="both"/>
              <w:rPr>
                <w:rFonts w:ascii="Verdana" w:eastAsia="Times New Roman" w:hAnsi="Verdana" w:cs="Times New Roman"/>
                <w:color w:val="000000"/>
                <w:sz w:val="21"/>
                <w:szCs w:val="21"/>
                <w:lang w:eastAsia="ru-RU"/>
              </w:rPr>
            </w:pPr>
          </w:p>
        </w:tc>
      </w:tr>
    </w:tbl>
    <w:p w:rsidR="009E1F00" w:rsidRPr="009E1F00" w:rsidRDefault="009E1F00" w:rsidP="009E1F00">
      <w:pPr>
        <w:spacing w:after="0" w:line="288" w:lineRule="auto"/>
        <w:jc w:val="both"/>
        <w:rPr>
          <w:rFonts w:ascii="Verdana" w:eastAsia="Times New Roman" w:hAnsi="Verdana" w:cs="Times New Roman"/>
          <w:color w:val="000000"/>
          <w:sz w:val="21"/>
          <w:szCs w:val="21"/>
          <w:lang w:eastAsia="ru-RU"/>
        </w:rPr>
      </w:pP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Руководитель                                 Главный бухгалтер</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_________________________________            ______________________________</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 xml:space="preserve">   (подпись)        (Ф.И.О.)                    (подпись)      (Ф.И.О.)</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"__" _________ 20__ год</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СОГЛАСОВАНО</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Управляющий</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_____________________________________________________ _____________________</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 xml:space="preserve">     </w:t>
      </w:r>
      <w:proofErr w:type="gramStart"/>
      <w:r w:rsidRPr="009E1F00">
        <w:rPr>
          <w:rFonts w:ascii="Courier New" w:eastAsia="Times New Roman" w:hAnsi="Courier New" w:cs="Courier New"/>
          <w:sz w:val="20"/>
          <w:szCs w:val="20"/>
          <w:lang w:eastAsia="ru-RU"/>
        </w:rPr>
        <w:t>(наименование территориального органа Фонда        (подпись) (Ф.И.О.)</w:t>
      </w:r>
      <w:proofErr w:type="gramEnd"/>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 xml:space="preserve">    социального страхования Российской Федерации)</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"__" _________ 20__ год</w:t>
      </w: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p>
    <w:p w:rsidR="009E1F00" w:rsidRPr="009E1F00" w:rsidRDefault="009E1F00" w:rsidP="009E1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9E1F00">
        <w:rPr>
          <w:rFonts w:ascii="Courier New" w:eastAsia="Times New Roman" w:hAnsi="Courier New" w:cs="Courier New"/>
          <w:sz w:val="20"/>
          <w:szCs w:val="20"/>
          <w:lang w:eastAsia="ru-RU"/>
        </w:rPr>
        <w:t>М.П.</w:t>
      </w:r>
    </w:p>
    <w:p w:rsidR="00E855DF" w:rsidRDefault="00E855DF">
      <w:bookmarkStart w:id="0" w:name="_GoBack"/>
      <w:bookmarkEnd w:id="0"/>
    </w:p>
    <w:sectPr w:rsidR="00E855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FB1"/>
    <w:rsid w:val="00001EC4"/>
    <w:rsid w:val="00007DCB"/>
    <w:rsid w:val="00015C7E"/>
    <w:rsid w:val="0003685B"/>
    <w:rsid w:val="00051ED7"/>
    <w:rsid w:val="00052BD5"/>
    <w:rsid w:val="00087DC7"/>
    <w:rsid w:val="000950A4"/>
    <w:rsid w:val="000B497C"/>
    <w:rsid w:val="000D5EAD"/>
    <w:rsid w:val="000F0B99"/>
    <w:rsid w:val="000F6CD2"/>
    <w:rsid w:val="00102449"/>
    <w:rsid w:val="00121F0E"/>
    <w:rsid w:val="00133187"/>
    <w:rsid w:val="001445ED"/>
    <w:rsid w:val="001531B4"/>
    <w:rsid w:val="001544CC"/>
    <w:rsid w:val="00163988"/>
    <w:rsid w:val="00182570"/>
    <w:rsid w:val="001B13AB"/>
    <w:rsid w:val="001C741F"/>
    <w:rsid w:val="001D1602"/>
    <w:rsid w:val="001F7AA7"/>
    <w:rsid w:val="002373C4"/>
    <w:rsid w:val="002720B8"/>
    <w:rsid w:val="00284805"/>
    <w:rsid w:val="00293B81"/>
    <w:rsid w:val="0029772D"/>
    <w:rsid w:val="002F01A2"/>
    <w:rsid w:val="002F759D"/>
    <w:rsid w:val="003104F8"/>
    <w:rsid w:val="003309D4"/>
    <w:rsid w:val="003342F9"/>
    <w:rsid w:val="00335350"/>
    <w:rsid w:val="00385295"/>
    <w:rsid w:val="003906EF"/>
    <w:rsid w:val="003B08BE"/>
    <w:rsid w:val="003D1129"/>
    <w:rsid w:val="003D45C4"/>
    <w:rsid w:val="003E07E6"/>
    <w:rsid w:val="003F6D8D"/>
    <w:rsid w:val="0044774D"/>
    <w:rsid w:val="004540A3"/>
    <w:rsid w:val="004775D2"/>
    <w:rsid w:val="004E3B6F"/>
    <w:rsid w:val="004E48AE"/>
    <w:rsid w:val="004F2167"/>
    <w:rsid w:val="004F4E32"/>
    <w:rsid w:val="005062F1"/>
    <w:rsid w:val="005211B8"/>
    <w:rsid w:val="00531540"/>
    <w:rsid w:val="00545F4D"/>
    <w:rsid w:val="00550A8C"/>
    <w:rsid w:val="00553D92"/>
    <w:rsid w:val="005649B2"/>
    <w:rsid w:val="005653C8"/>
    <w:rsid w:val="005730C8"/>
    <w:rsid w:val="00586915"/>
    <w:rsid w:val="005B33FB"/>
    <w:rsid w:val="005B69C8"/>
    <w:rsid w:val="005C5756"/>
    <w:rsid w:val="005E28D6"/>
    <w:rsid w:val="006059B7"/>
    <w:rsid w:val="00616AE7"/>
    <w:rsid w:val="00622FB1"/>
    <w:rsid w:val="00630C7A"/>
    <w:rsid w:val="0063123A"/>
    <w:rsid w:val="00646C20"/>
    <w:rsid w:val="00680F5C"/>
    <w:rsid w:val="00694525"/>
    <w:rsid w:val="006D3E58"/>
    <w:rsid w:val="006F3002"/>
    <w:rsid w:val="0072082B"/>
    <w:rsid w:val="00744304"/>
    <w:rsid w:val="007554E0"/>
    <w:rsid w:val="00756DDD"/>
    <w:rsid w:val="00784C73"/>
    <w:rsid w:val="007E3A10"/>
    <w:rsid w:val="007E3EB8"/>
    <w:rsid w:val="007F75E1"/>
    <w:rsid w:val="00801E88"/>
    <w:rsid w:val="00804C7D"/>
    <w:rsid w:val="00820415"/>
    <w:rsid w:val="00820E1D"/>
    <w:rsid w:val="0084494C"/>
    <w:rsid w:val="0084767F"/>
    <w:rsid w:val="00886573"/>
    <w:rsid w:val="008C70C9"/>
    <w:rsid w:val="008D5667"/>
    <w:rsid w:val="009020DC"/>
    <w:rsid w:val="00907EA0"/>
    <w:rsid w:val="00912504"/>
    <w:rsid w:val="00930341"/>
    <w:rsid w:val="0094375C"/>
    <w:rsid w:val="009478B3"/>
    <w:rsid w:val="00966091"/>
    <w:rsid w:val="009668C0"/>
    <w:rsid w:val="00974DB5"/>
    <w:rsid w:val="009A0DD2"/>
    <w:rsid w:val="009A4865"/>
    <w:rsid w:val="009B0AF6"/>
    <w:rsid w:val="009C183F"/>
    <w:rsid w:val="009E1F00"/>
    <w:rsid w:val="00A300C8"/>
    <w:rsid w:val="00A3140B"/>
    <w:rsid w:val="00A328A5"/>
    <w:rsid w:val="00A404A1"/>
    <w:rsid w:val="00A51C52"/>
    <w:rsid w:val="00A55750"/>
    <w:rsid w:val="00A6446F"/>
    <w:rsid w:val="00A660E3"/>
    <w:rsid w:val="00A72A83"/>
    <w:rsid w:val="00AA4061"/>
    <w:rsid w:val="00AC4E56"/>
    <w:rsid w:val="00AE7301"/>
    <w:rsid w:val="00B23B7A"/>
    <w:rsid w:val="00B278DE"/>
    <w:rsid w:val="00B42741"/>
    <w:rsid w:val="00B43E18"/>
    <w:rsid w:val="00B753A7"/>
    <w:rsid w:val="00B8211E"/>
    <w:rsid w:val="00B93ABB"/>
    <w:rsid w:val="00BA37D8"/>
    <w:rsid w:val="00BA470A"/>
    <w:rsid w:val="00BC197C"/>
    <w:rsid w:val="00BD78C2"/>
    <w:rsid w:val="00BE2179"/>
    <w:rsid w:val="00BE7B11"/>
    <w:rsid w:val="00BF7F7F"/>
    <w:rsid w:val="00C07EB5"/>
    <w:rsid w:val="00C131E5"/>
    <w:rsid w:val="00C27DF8"/>
    <w:rsid w:val="00C47572"/>
    <w:rsid w:val="00C54FBC"/>
    <w:rsid w:val="00C67E0B"/>
    <w:rsid w:val="00C81AAB"/>
    <w:rsid w:val="00C82561"/>
    <w:rsid w:val="00C91B50"/>
    <w:rsid w:val="00C92BD6"/>
    <w:rsid w:val="00CA3917"/>
    <w:rsid w:val="00CB0374"/>
    <w:rsid w:val="00CB1F91"/>
    <w:rsid w:val="00CB489B"/>
    <w:rsid w:val="00CC6335"/>
    <w:rsid w:val="00CC772A"/>
    <w:rsid w:val="00CD2927"/>
    <w:rsid w:val="00CE6CE7"/>
    <w:rsid w:val="00CF4600"/>
    <w:rsid w:val="00CF640C"/>
    <w:rsid w:val="00D118CC"/>
    <w:rsid w:val="00D12BA7"/>
    <w:rsid w:val="00D132DE"/>
    <w:rsid w:val="00D2030F"/>
    <w:rsid w:val="00D44A53"/>
    <w:rsid w:val="00D70FDB"/>
    <w:rsid w:val="00D81918"/>
    <w:rsid w:val="00D86265"/>
    <w:rsid w:val="00D92A2A"/>
    <w:rsid w:val="00DB2196"/>
    <w:rsid w:val="00DD3051"/>
    <w:rsid w:val="00E55DC7"/>
    <w:rsid w:val="00E632F9"/>
    <w:rsid w:val="00E72734"/>
    <w:rsid w:val="00E74EBC"/>
    <w:rsid w:val="00E82306"/>
    <w:rsid w:val="00E855DF"/>
    <w:rsid w:val="00E875FA"/>
    <w:rsid w:val="00EA0372"/>
    <w:rsid w:val="00EC5CD9"/>
    <w:rsid w:val="00ED6437"/>
    <w:rsid w:val="00EE2031"/>
    <w:rsid w:val="00EF3379"/>
    <w:rsid w:val="00F0191D"/>
    <w:rsid w:val="00F27B4E"/>
    <w:rsid w:val="00F330B7"/>
    <w:rsid w:val="00F33D31"/>
    <w:rsid w:val="00F40CD6"/>
    <w:rsid w:val="00F44BCC"/>
    <w:rsid w:val="00F70FF8"/>
    <w:rsid w:val="00F8468B"/>
    <w:rsid w:val="00F95F47"/>
    <w:rsid w:val="00FC7E29"/>
    <w:rsid w:val="00FD71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674150">
      <w:bodyDiv w:val="1"/>
      <w:marLeft w:val="0"/>
      <w:marRight w:val="0"/>
      <w:marTop w:val="0"/>
      <w:marBottom w:val="0"/>
      <w:divBdr>
        <w:top w:val="none" w:sz="0" w:space="0" w:color="auto"/>
        <w:left w:val="none" w:sz="0" w:space="0" w:color="auto"/>
        <w:bottom w:val="none" w:sz="0" w:space="0" w:color="auto"/>
        <w:right w:val="none" w:sz="0" w:space="0" w:color="auto"/>
      </w:divBdr>
      <w:divsChild>
        <w:div w:id="1484001412">
          <w:marLeft w:val="60"/>
          <w:marRight w:val="60"/>
          <w:marTop w:val="100"/>
          <w:marBottom w:val="100"/>
          <w:divBdr>
            <w:top w:val="none" w:sz="0" w:space="0" w:color="auto"/>
            <w:left w:val="none" w:sz="0" w:space="0" w:color="auto"/>
            <w:bottom w:val="none" w:sz="0" w:space="0" w:color="auto"/>
            <w:right w:val="none" w:sz="0" w:space="0" w:color="auto"/>
          </w:divBdr>
        </w:div>
        <w:div w:id="743576503">
          <w:marLeft w:val="60"/>
          <w:marRight w:val="60"/>
          <w:marTop w:val="100"/>
          <w:marBottom w:val="100"/>
          <w:divBdr>
            <w:top w:val="none" w:sz="0" w:space="0" w:color="auto"/>
            <w:left w:val="none" w:sz="0" w:space="0" w:color="auto"/>
            <w:bottom w:val="none" w:sz="0" w:space="0" w:color="auto"/>
            <w:right w:val="none" w:sz="0" w:space="0" w:color="auto"/>
          </w:divBdr>
        </w:div>
        <w:div w:id="1775200809">
          <w:marLeft w:val="60"/>
          <w:marRight w:val="60"/>
          <w:marTop w:val="100"/>
          <w:marBottom w:val="100"/>
          <w:divBdr>
            <w:top w:val="none" w:sz="0" w:space="0" w:color="auto"/>
            <w:left w:val="none" w:sz="0" w:space="0" w:color="auto"/>
            <w:bottom w:val="none" w:sz="0" w:space="0" w:color="auto"/>
            <w:right w:val="none" w:sz="0" w:space="0" w:color="auto"/>
          </w:divBdr>
        </w:div>
        <w:div w:id="1624731225">
          <w:marLeft w:val="60"/>
          <w:marRight w:val="60"/>
          <w:marTop w:val="100"/>
          <w:marBottom w:val="100"/>
          <w:divBdr>
            <w:top w:val="none" w:sz="0" w:space="0" w:color="auto"/>
            <w:left w:val="none" w:sz="0" w:space="0" w:color="auto"/>
            <w:bottom w:val="none" w:sz="0" w:space="0" w:color="auto"/>
            <w:right w:val="none" w:sz="0" w:space="0" w:color="auto"/>
          </w:divBdr>
        </w:div>
        <w:div w:id="1687949851">
          <w:marLeft w:val="60"/>
          <w:marRight w:val="60"/>
          <w:marTop w:val="100"/>
          <w:marBottom w:val="100"/>
          <w:divBdr>
            <w:top w:val="none" w:sz="0" w:space="0" w:color="auto"/>
            <w:left w:val="none" w:sz="0" w:space="0" w:color="auto"/>
            <w:bottom w:val="none" w:sz="0" w:space="0" w:color="auto"/>
            <w:right w:val="none" w:sz="0" w:space="0" w:color="auto"/>
          </w:divBdr>
        </w:div>
        <w:div w:id="632103229">
          <w:marLeft w:val="60"/>
          <w:marRight w:val="60"/>
          <w:marTop w:val="100"/>
          <w:marBottom w:val="100"/>
          <w:divBdr>
            <w:top w:val="none" w:sz="0" w:space="0" w:color="auto"/>
            <w:left w:val="none" w:sz="0" w:space="0" w:color="auto"/>
            <w:bottom w:val="none" w:sz="0" w:space="0" w:color="auto"/>
            <w:right w:val="none" w:sz="0" w:space="0" w:color="auto"/>
          </w:divBdr>
        </w:div>
        <w:div w:id="654645150">
          <w:marLeft w:val="60"/>
          <w:marRight w:val="60"/>
          <w:marTop w:val="100"/>
          <w:marBottom w:val="100"/>
          <w:divBdr>
            <w:top w:val="none" w:sz="0" w:space="0" w:color="auto"/>
            <w:left w:val="none" w:sz="0" w:space="0" w:color="auto"/>
            <w:bottom w:val="none" w:sz="0" w:space="0" w:color="auto"/>
            <w:right w:val="none" w:sz="0" w:space="0" w:color="auto"/>
          </w:divBdr>
        </w:div>
        <w:div w:id="1366519451">
          <w:marLeft w:val="60"/>
          <w:marRight w:val="60"/>
          <w:marTop w:val="100"/>
          <w:marBottom w:val="100"/>
          <w:divBdr>
            <w:top w:val="none" w:sz="0" w:space="0" w:color="auto"/>
            <w:left w:val="none" w:sz="0" w:space="0" w:color="auto"/>
            <w:bottom w:val="none" w:sz="0" w:space="0" w:color="auto"/>
            <w:right w:val="none" w:sz="0" w:space="0" w:color="auto"/>
          </w:divBdr>
        </w:div>
        <w:div w:id="1220820544">
          <w:marLeft w:val="60"/>
          <w:marRight w:val="60"/>
          <w:marTop w:val="100"/>
          <w:marBottom w:val="100"/>
          <w:divBdr>
            <w:top w:val="none" w:sz="0" w:space="0" w:color="auto"/>
            <w:left w:val="none" w:sz="0" w:space="0" w:color="auto"/>
            <w:bottom w:val="none" w:sz="0" w:space="0" w:color="auto"/>
            <w:right w:val="none" w:sz="0" w:space="0" w:color="auto"/>
          </w:divBdr>
        </w:div>
        <w:div w:id="822743731">
          <w:marLeft w:val="60"/>
          <w:marRight w:val="60"/>
          <w:marTop w:val="100"/>
          <w:marBottom w:val="100"/>
          <w:divBdr>
            <w:top w:val="none" w:sz="0" w:space="0" w:color="auto"/>
            <w:left w:val="none" w:sz="0" w:space="0" w:color="auto"/>
            <w:bottom w:val="none" w:sz="0" w:space="0" w:color="auto"/>
            <w:right w:val="none" w:sz="0" w:space="0" w:color="auto"/>
          </w:divBdr>
        </w:div>
        <w:div w:id="1713994093">
          <w:marLeft w:val="60"/>
          <w:marRight w:val="60"/>
          <w:marTop w:val="100"/>
          <w:marBottom w:val="100"/>
          <w:divBdr>
            <w:top w:val="none" w:sz="0" w:space="0" w:color="auto"/>
            <w:left w:val="none" w:sz="0" w:space="0" w:color="auto"/>
            <w:bottom w:val="none" w:sz="0" w:space="0" w:color="auto"/>
            <w:right w:val="none" w:sz="0" w:space="0" w:color="auto"/>
          </w:divBdr>
        </w:div>
        <w:div w:id="1896577786">
          <w:marLeft w:val="60"/>
          <w:marRight w:val="60"/>
          <w:marTop w:val="100"/>
          <w:marBottom w:val="100"/>
          <w:divBdr>
            <w:top w:val="none" w:sz="0" w:space="0" w:color="auto"/>
            <w:left w:val="none" w:sz="0" w:space="0" w:color="auto"/>
            <w:bottom w:val="none" w:sz="0" w:space="0" w:color="auto"/>
            <w:right w:val="none" w:sz="0" w:space="0" w:color="auto"/>
          </w:divBdr>
        </w:div>
        <w:div w:id="1748460776">
          <w:marLeft w:val="60"/>
          <w:marRight w:val="60"/>
          <w:marTop w:val="100"/>
          <w:marBottom w:val="100"/>
          <w:divBdr>
            <w:top w:val="none" w:sz="0" w:space="0" w:color="auto"/>
            <w:left w:val="none" w:sz="0" w:space="0" w:color="auto"/>
            <w:bottom w:val="none" w:sz="0" w:space="0" w:color="auto"/>
            <w:right w:val="none" w:sz="0" w:space="0" w:color="auto"/>
          </w:divBdr>
        </w:div>
        <w:div w:id="1184628935">
          <w:marLeft w:val="60"/>
          <w:marRight w:val="60"/>
          <w:marTop w:val="100"/>
          <w:marBottom w:val="100"/>
          <w:divBdr>
            <w:top w:val="none" w:sz="0" w:space="0" w:color="auto"/>
            <w:left w:val="none" w:sz="0" w:space="0" w:color="auto"/>
            <w:bottom w:val="none" w:sz="0" w:space="0" w:color="auto"/>
            <w:right w:val="none" w:sz="0" w:space="0" w:color="auto"/>
          </w:divBdr>
        </w:div>
        <w:div w:id="1296326866">
          <w:marLeft w:val="60"/>
          <w:marRight w:val="60"/>
          <w:marTop w:val="100"/>
          <w:marBottom w:val="100"/>
          <w:divBdr>
            <w:top w:val="none" w:sz="0" w:space="0" w:color="auto"/>
            <w:left w:val="none" w:sz="0" w:space="0" w:color="auto"/>
            <w:bottom w:val="none" w:sz="0" w:space="0" w:color="auto"/>
            <w:right w:val="none" w:sz="0" w:space="0" w:color="auto"/>
          </w:divBdr>
        </w:div>
        <w:div w:id="11995307">
          <w:marLeft w:val="60"/>
          <w:marRight w:val="60"/>
          <w:marTop w:val="100"/>
          <w:marBottom w:val="100"/>
          <w:divBdr>
            <w:top w:val="none" w:sz="0" w:space="0" w:color="auto"/>
            <w:left w:val="none" w:sz="0" w:space="0" w:color="auto"/>
            <w:bottom w:val="none" w:sz="0" w:space="0" w:color="auto"/>
            <w:right w:val="none" w:sz="0" w:space="0" w:color="auto"/>
          </w:divBdr>
        </w:div>
        <w:div w:id="270745600">
          <w:marLeft w:val="60"/>
          <w:marRight w:val="60"/>
          <w:marTop w:val="100"/>
          <w:marBottom w:val="100"/>
          <w:divBdr>
            <w:top w:val="none" w:sz="0" w:space="0" w:color="auto"/>
            <w:left w:val="none" w:sz="0" w:space="0" w:color="auto"/>
            <w:bottom w:val="none" w:sz="0" w:space="0" w:color="auto"/>
            <w:right w:val="none" w:sz="0" w:space="0" w:color="auto"/>
          </w:divBdr>
        </w:div>
        <w:div w:id="1484195590">
          <w:marLeft w:val="60"/>
          <w:marRight w:val="60"/>
          <w:marTop w:val="100"/>
          <w:marBottom w:val="100"/>
          <w:divBdr>
            <w:top w:val="none" w:sz="0" w:space="0" w:color="auto"/>
            <w:left w:val="none" w:sz="0" w:space="0" w:color="auto"/>
            <w:bottom w:val="none" w:sz="0" w:space="0" w:color="auto"/>
            <w:right w:val="none" w:sz="0" w:space="0" w:color="auto"/>
          </w:divBdr>
        </w:div>
        <w:div w:id="1806466728">
          <w:marLeft w:val="60"/>
          <w:marRight w:val="60"/>
          <w:marTop w:val="100"/>
          <w:marBottom w:val="100"/>
          <w:divBdr>
            <w:top w:val="none" w:sz="0" w:space="0" w:color="auto"/>
            <w:left w:val="none" w:sz="0" w:space="0" w:color="auto"/>
            <w:bottom w:val="none" w:sz="0" w:space="0" w:color="auto"/>
            <w:right w:val="none" w:sz="0" w:space="0" w:color="auto"/>
          </w:divBdr>
        </w:div>
        <w:div w:id="390036705">
          <w:marLeft w:val="60"/>
          <w:marRight w:val="60"/>
          <w:marTop w:val="100"/>
          <w:marBottom w:val="100"/>
          <w:divBdr>
            <w:top w:val="none" w:sz="0" w:space="0" w:color="auto"/>
            <w:left w:val="none" w:sz="0" w:space="0" w:color="auto"/>
            <w:bottom w:val="none" w:sz="0" w:space="0" w:color="auto"/>
            <w:right w:val="none" w:sz="0" w:space="0" w:color="auto"/>
          </w:divBdr>
        </w:div>
        <w:div w:id="1874032684">
          <w:marLeft w:val="60"/>
          <w:marRight w:val="60"/>
          <w:marTop w:val="100"/>
          <w:marBottom w:val="100"/>
          <w:divBdr>
            <w:top w:val="none" w:sz="0" w:space="0" w:color="auto"/>
            <w:left w:val="none" w:sz="0" w:space="0" w:color="auto"/>
            <w:bottom w:val="none" w:sz="0" w:space="0" w:color="auto"/>
            <w:right w:val="none" w:sz="0" w:space="0" w:color="auto"/>
          </w:divBdr>
        </w:div>
        <w:div w:id="1532960207">
          <w:marLeft w:val="60"/>
          <w:marRight w:val="60"/>
          <w:marTop w:val="100"/>
          <w:marBottom w:val="100"/>
          <w:divBdr>
            <w:top w:val="none" w:sz="0" w:space="0" w:color="auto"/>
            <w:left w:val="none" w:sz="0" w:space="0" w:color="auto"/>
            <w:bottom w:val="none" w:sz="0" w:space="0" w:color="auto"/>
            <w:right w:val="none" w:sz="0" w:space="0" w:color="auto"/>
          </w:divBdr>
        </w:div>
        <w:div w:id="380058237">
          <w:marLeft w:val="60"/>
          <w:marRight w:val="60"/>
          <w:marTop w:val="100"/>
          <w:marBottom w:val="100"/>
          <w:divBdr>
            <w:top w:val="none" w:sz="0" w:space="0" w:color="auto"/>
            <w:left w:val="none" w:sz="0" w:space="0" w:color="auto"/>
            <w:bottom w:val="none" w:sz="0" w:space="0" w:color="auto"/>
            <w:right w:val="none" w:sz="0" w:space="0" w:color="auto"/>
          </w:divBdr>
        </w:div>
        <w:div w:id="1428961743">
          <w:marLeft w:val="60"/>
          <w:marRight w:val="60"/>
          <w:marTop w:val="100"/>
          <w:marBottom w:val="100"/>
          <w:divBdr>
            <w:top w:val="none" w:sz="0" w:space="0" w:color="auto"/>
            <w:left w:val="none" w:sz="0" w:space="0" w:color="auto"/>
            <w:bottom w:val="none" w:sz="0" w:space="0" w:color="auto"/>
            <w:right w:val="none" w:sz="0" w:space="0" w:color="auto"/>
          </w:divBdr>
        </w:div>
        <w:div w:id="1593200725">
          <w:marLeft w:val="60"/>
          <w:marRight w:val="60"/>
          <w:marTop w:val="100"/>
          <w:marBottom w:val="100"/>
          <w:divBdr>
            <w:top w:val="none" w:sz="0" w:space="0" w:color="auto"/>
            <w:left w:val="none" w:sz="0" w:space="0" w:color="auto"/>
            <w:bottom w:val="none" w:sz="0" w:space="0" w:color="auto"/>
            <w:right w:val="none" w:sz="0" w:space="0" w:color="auto"/>
          </w:divBdr>
        </w:div>
        <w:div w:id="1529836828">
          <w:marLeft w:val="60"/>
          <w:marRight w:val="60"/>
          <w:marTop w:val="100"/>
          <w:marBottom w:val="100"/>
          <w:divBdr>
            <w:top w:val="none" w:sz="0" w:space="0" w:color="auto"/>
            <w:left w:val="none" w:sz="0" w:space="0" w:color="auto"/>
            <w:bottom w:val="none" w:sz="0" w:space="0" w:color="auto"/>
            <w:right w:val="none" w:sz="0" w:space="0" w:color="auto"/>
          </w:divBdr>
        </w:div>
        <w:div w:id="1654598406">
          <w:marLeft w:val="60"/>
          <w:marRight w:val="60"/>
          <w:marTop w:val="100"/>
          <w:marBottom w:val="100"/>
          <w:divBdr>
            <w:top w:val="none" w:sz="0" w:space="0" w:color="auto"/>
            <w:left w:val="none" w:sz="0" w:space="0" w:color="auto"/>
            <w:bottom w:val="none" w:sz="0" w:space="0" w:color="auto"/>
            <w:right w:val="none" w:sz="0" w:space="0" w:color="auto"/>
          </w:divBdr>
        </w:div>
        <w:div w:id="252280597">
          <w:marLeft w:val="60"/>
          <w:marRight w:val="60"/>
          <w:marTop w:val="100"/>
          <w:marBottom w:val="100"/>
          <w:divBdr>
            <w:top w:val="none" w:sz="0" w:space="0" w:color="auto"/>
            <w:left w:val="none" w:sz="0" w:space="0" w:color="auto"/>
            <w:bottom w:val="none" w:sz="0" w:space="0" w:color="auto"/>
            <w:right w:val="none" w:sz="0" w:space="0" w:color="auto"/>
          </w:divBdr>
        </w:div>
        <w:div w:id="1994142946">
          <w:marLeft w:val="60"/>
          <w:marRight w:val="60"/>
          <w:marTop w:val="100"/>
          <w:marBottom w:val="100"/>
          <w:divBdr>
            <w:top w:val="none" w:sz="0" w:space="0" w:color="auto"/>
            <w:left w:val="none" w:sz="0" w:space="0" w:color="auto"/>
            <w:bottom w:val="none" w:sz="0" w:space="0" w:color="auto"/>
            <w:right w:val="none" w:sz="0" w:space="0" w:color="auto"/>
          </w:divBdr>
        </w:div>
        <w:div w:id="1431201630">
          <w:marLeft w:val="60"/>
          <w:marRight w:val="60"/>
          <w:marTop w:val="100"/>
          <w:marBottom w:val="100"/>
          <w:divBdr>
            <w:top w:val="none" w:sz="0" w:space="0" w:color="auto"/>
            <w:left w:val="none" w:sz="0" w:space="0" w:color="auto"/>
            <w:bottom w:val="none" w:sz="0" w:space="0" w:color="auto"/>
            <w:right w:val="none" w:sz="0" w:space="0" w:color="auto"/>
          </w:divBdr>
        </w:div>
        <w:div w:id="462699709">
          <w:marLeft w:val="60"/>
          <w:marRight w:val="60"/>
          <w:marTop w:val="100"/>
          <w:marBottom w:val="100"/>
          <w:divBdr>
            <w:top w:val="none" w:sz="0" w:space="0" w:color="auto"/>
            <w:left w:val="none" w:sz="0" w:space="0" w:color="auto"/>
            <w:bottom w:val="none" w:sz="0" w:space="0" w:color="auto"/>
            <w:right w:val="none" w:sz="0" w:space="0" w:color="auto"/>
          </w:divBdr>
        </w:div>
        <w:div w:id="733282446">
          <w:marLeft w:val="60"/>
          <w:marRight w:val="60"/>
          <w:marTop w:val="100"/>
          <w:marBottom w:val="100"/>
          <w:divBdr>
            <w:top w:val="none" w:sz="0" w:space="0" w:color="auto"/>
            <w:left w:val="none" w:sz="0" w:space="0" w:color="auto"/>
            <w:bottom w:val="none" w:sz="0" w:space="0" w:color="auto"/>
            <w:right w:val="none" w:sz="0" w:space="0" w:color="auto"/>
          </w:divBdr>
        </w:div>
        <w:div w:id="1373383399">
          <w:marLeft w:val="60"/>
          <w:marRight w:val="60"/>
          <w:marTop w:val="100"/>
          <w:marBottom w:val="100"/>
          <w:divBdr>
            <w:top w:val="none" w:sz="0" w:space="0" w:color="auto"/>
            <w:left w:val="none" w:sz="0" w:space="0" w:color="auto"/>
            <w:bottom w:val="none" w:sz="0" w:space="0" w:color="auto"/>
            <w:right w:val="none" w:sz="0" w:space="0" w:color="auto"/>
          </w:divBdr>
        </w:div>
        <w:div w:id="1793591873">
          <w:marLeft w:val="60"/>
          <w:marRight w:val="60"/>
          <w:marTop w:val="100"/>
          <w:marBottom w:val="100"/>
          <w:divBdr>
            <w:top w:val="none" w:sz="0" w:space="0" w:color="auto"/>
            <w:left w:val="none" w:sz="0" w:space="0" w:color="auto"/>
            <w:bottom w:val="none" w:sz="0" w:space="0" w:color="auto"/>
            <w:right w:val="none" w:sz="0" w:space="0" w:color="auto"/>
          </w:divBdr>
        </w:div>
        <w:div w:id="1697197195">
          <w:marLeft w:val="60"/>
          <w:marRight w:val="6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base.consultant.ru/cons/cgi/online.cgi?req=obj;base=LAW;n=140863;dst=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4248</Words>
  <Characters>24216</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SHR8MA-</Company>
  <LinksUpToDate>false</LinksUpToDate>
  <CharactersWithSpaces>28408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NSimakova</dc:creator>
  <cp:keywords/>
  <dc:description/>
  <cp:lastModifiedBy>NSimakova</cp:lastModifiedBy>
  <cp:revision>3</cp:revision>
  <cp:lastPrinted>2015-03-06T06:57:00Z</cp:lastPrinted>
  <dcterms:created xsi:type="dcterms:W3CDTF">2015-03-06T06:57:00Z</dcterms:created>
  <dcterms:modified xsi:type="dcterms:W3CDTF">2015-03-06T08:41:00Z</dcterms:modified>
</cp:coreProperties>
</file>